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bidi w:val="0"/>
        <w:ind w:firstLine="361" w:firstLineChars="100"/>
        <w:rPr>
          <w:rFonts w:hint="eastAsia"/>
          <w:sz w:val="36"/>
          <w:szCs w:val="36"/>
          <w:lang w:eastAsia="zh-CN"/>
        </w:rPr>
      </w:pPr>
      <w:r>
        <w:rPr>
          <w:rFonts w:hint="eastAsia"/>
          <w:sz w:val="36"/>
          <w:szCs w:val="36"/>
          <w:lang w:eastAsia="zh-CN"/>
        </w:rPr>
        <w:t>《建设项目用地预审与选址意见书》办理指南</w:t>
      </w:r>
    </w:p>
    <w:p>
      <w:pPr>
        <w:rPr>
          <w:rFonts w:hint="eastAsia" w:asciiTheme="minorEastAsia" w:hAnsiTheme="minorEastAsia" w:eastAsiaTheme="minorEastAsia" w:cstheme="minorEastAsia"/>
          <w:sz w:val="30"/>
          <w:szCs w:val="30"/>
          <w:lang w:val="en-US" w:eastAsia="zh-CN"/>
        </w:rPr>
      </w:pPr>
      <w:r>
        <w:rPr>
          <w:rFonts w:hint="eastAsia" w:asciiTheme="minorEastAsia" w:hAnsiTheme="minorEastAsia" w:eastAsiaTheme="minorEastAsia" w:cstheme="minorEastAsia"/>
          <w:sz w:val="30"/>
          <w:szCs w:val="30"/>
          <w:lang w:val="en-US" w:eastAsia="zh-CN"/>
        </w:rPr>
        <w:t>申请材料：</w:t>
      </w:r>
    </w:p>
    <w:p>
      <w:pPr>
        <w:numPr>
          <w:ilvl w:val="0"/>
          <w:numId w:val="1"/>
        </w:numPr>
        <w:rPr>
          <w:rFonts w:hint="eastAsia" w:asciiTheme="minorEastAsia" w:hAnsiTheme="minorEastAsia" w:eastAsiaTheme="minorEastAsia" w:cstheme="minorEastAsia"/>
          <w:sz w:val="30"/>
          <w:szCs w:val="30"/>
          <w:lang w:val="en-US" w:eastAsia="zh-CN"/>
        </w:rPr>
      </w:pPr>
      <w:r>
        <w:rPr>
          <w:rFonts w:hint="eastAsia" w:asciiTheme="minorEastAsia" w:hAnsiTheme="minorEastAsia" w:eastAsiaTheme="minorEastAsia" w:cstheme="minorEastAsia"/>
          <w:sz w:val="30"/>
          <w:szCs w:val="30"/>
          <w:lang w:val="en-US" w:eastAsia="zh-CN"/>
        </w:rPr>
        <w:t>建设项目用地预审与选址意见书申请表</w:t>
      </w:r>
    </w:p>
    <w:p>
      <w:pPr>
        <w:numPr>
          <w:ilvl w:val="0"/>
          <w:numId w:val="1"/>
        </w:numPr>
        <w:rPr>
          <w:rFonts w:hint="eastAsia" w:asciiTheme="minorEastAsia" w:hAnsiTheme="minorEastAsia" w:eastAsiaTheme="minorEastAsia" w:cstheme="minorEastAsia"/>
          <w:sz w:val="30"/>
          <w:szCs w:val="30"/>
          <w:lang w:val="en-US" w:eastAsia="zh-CN"/>
        </w:rPr>
      </w:pPr>
      <w:r>
        <w:rPr>
          <w:rFonts w:hint="eastAsia" w:asciiTheme="minorEastAsia" w:hAnsiTheme="minorEastAsia" w:eastAsiaTheme="minorEastAsia" w:cstheme="minorEastAsia"/>
          <w:sz w:val="30"/>
          <w:szCs w:val="30"/>
          <w:lang w:val="en-US" w:eastAsia="zh-CN"/>
        </w:rPr>
        <w:t>建设项目用地预审与选址意见书申请报告</w:t>
      </w:r>
    </w:p>
    <w:p>
      <w:pPr>
        <w:numPr>
          <w:ilvl w:val="0"/>
          <w:numId w:val="1"/>
        </w:numPr>
        <w:rPr>
          <w:rFonts w:hint="eastAsia" w:asciiTheme="minorEastAsia" w:hAnsiTheme="minorEastAsia" w:eastAsiaTheme="minorEastAsia" w:cstheme="minorEastAsia"/>
          <w:sz w:val="30"/>
          <w:szCs w:val="30"/>
          <w:lang w:val="en-US" w:eastAsia="zh-CN"/>
        </w:rPr>
      </w:pPr>
      <w:r>
        <w:rPr>
          <w:rFonts w:hint="eastAsia" w:asciiTheme="minorEastAsia" w:hAnsiTheme="minorEastAsia" w:eastAsiaTheme="minorEastAsia" w:cstheme="minorEastAsia"/>
          <w:sz w:val="30"/>
          <w:szCs w:val="30"/>
          <w:lang w:val="en-US" w:eastAsia="zh-CN"/>
        </w:rPr>
        <w:t>项目建设依据</w:t>
      </w:r>
    </w:p>
    <w:p>
      <w:pPr>
        <w:numPr>
          <w:ilvl w:val="0"/>
          <w:numId w:val="1"/>
        </w:numPr>
        <w:rPr>
          <w:rFonts w:hint="eastAsia" w:asciiTheme="minorEastAsia" w:hAnsiTheme="minorEastAsia" w:eastAsiaTheme="minorEastAsia" w:cstheme="minorEastAsia"/>
          <w:sz w:val="30"/>
          <w:szCs w:val="30"/>
          <w:lang w:val="en-US" w:eastAsia="zh-CN"/>
        </w:rPr>
      </w:pPr>
      <w:r>
        <w:rPr>
          <w:rFonts w:hint="eastAsia" w:asciiTheme="minorEastAsia" w:hAnsiTheme="minorEastAsia" w:eastAsiaTheme="minorEastAsia" w:cstheme="minorEastAsia"/>
          <w:sz w:val="30"/>
          <w:szCs w:val="30"/>
          <w:lang w:val="en-US" w:eastAsia="zh-CN"/>
        </w:rPr>
        <w:t>标明建设项目拟用地位置的地形图及坐标文件</w:t>
      </w:r>
    </w:p>
    <w:p>
      <w:pPr>
        <w:rPr>
          <w:rFonts w:hint="eastAsia" w:asciiTheme="minorEastAsia" w:hAnsiTheme="minorEastAsia" w:eastAsiaTheme="minorEastAsia" w:cstheme="minorEastAsia"/>
          <w:sz w:val="30"/>
          <w:szCs w:val="30"/>
          <w:lang w:val="en-US" w:eastAsia="zh-CN"/>
        </w:rPr>
      </w:pPr>
      <w:r>
        <w:rPr>
          <w:rFonts w:hint="eastAsia" w:asciiTheme="minorEastAsia" w:hAnsiTheme="minorEastAsia" w:eastAsiaTheme="minorEastAsia" w:cstheme="minorEastAsia"/>
          <w:sz w:val="30"/>
          <w:szCs w:val="30"/>
          <w:lang w:eastAsia="zh-CN"/>
        </w:rPr>
        <w:t>法律法规及设定依据</w:t>
      </w:r>
      <w:r>
        <w:rPr>
          <w:rFonts w:hint="eastAsia" w:asciiTheme="minorEastAsia" w:hAnsiTheme="minorEastAsia" w:eastAsiaTheme="minorEastAsia" w:cstheme="minorEastAsia"/>
          <w:sz w:val="30"/>
          <w:szCs w:val="30"/>
          <w:lang w:val="en-US" w:eastAsia="zh-CN"/>
        </w:rPr>
        <w:t>:</w:t>
      </w:r>
    </w:p>
    <w:p>
      <w:pPr>
        <w:rPr>
          <w:rFonts w:hint="eastAsia" w:asciiTheme="minorEastAsia" w:hAnsiTheme="minorEastAsia" w:eastAsiaTheme="minorEastAsia" w:cstheme="minorEastAsia"/>
          <w:sz w:val="30"/>
          <w:szCs w:val="30"/>
          <w:lang w:val="en-US" w:eastAsia="zh-CN"/>
        </w:rPr>
      </w:pPr>
      <w:r>
        <w:rPr>
          <w:rFonts w:hint="eastAsia" w:asciiTheme="minorEastAsia" w:hAnsiTheme="minorEastAsia" w:eastAsiaTheme="minorEastAsia" w:cstheme="minorEastAsia"/>
          <w:sz w:val="30"/>
          <w:szCs w:val="30"/>
          <w:lang w:val="en-US" w:eastAsia="zh-CN"/>
        </w:rPr>
        <w:t>《中华人民共和国土地管理法》第五十二条</w:t>
      </w:r>
    </w:p>
    <w:p>
      <w:pPr>
        <w:rPr>
          <w:rFonts w:hint="eastAsia" w:asciiTheme="minorEastAsia" w:hAnsiTheme="minorEastAsia" w:eastAsiaTheme="minorEastAsia" w:cstheme="minorEastAsia"/>
          <w:sz w:val="30"/>
          <w:szCs w:val="30"/>
          <w:lang w:val="en-US" w:eastAsia="zh-CN"/>
        </w:rPr>
      </w:pPr>
      <w:r>
        <w:rPr>
          <w:rFonts w:hint="eastAsia" w:asciiTheme="minorEastAsia" w:hAnsiTheme="minorEastAsia" w:eastAsiaTheme="minorEastAsia" w:cstheme="minorEastAsia"/>
          <w:i w:val="0"/>
          <w:iCs w:val="0"/>
          <w:caps w:val="0"/>
          <w:color w:val="333333"/>
          <w:spacing w:val="0"/>
          <w:sz w:val="30"/>
          <w:szCs w:val="30"/>
          <w:shd w:val="clear" w:fill="FFFFFF"/>
        </w:rPr>
        <w:t>第五十二条　建设项目可行性研究论证时，自然资源主管部门可以根据土地利用总体规划、土地利用年度计划和建设用地标准，对建设用地有关事项进行审查，并提出意见。</w:t>
      </w:r>
    </w:p>
    <w:p>
      <w:pPr>
        <w:rPr>
          <w:rFonts w:hint="eastAsia" w:asciiTheme="minorEastAsia" w:hAnsiTheme="minorEastAsia" w:eastAsiaTheme="minorEastAsia" w:cstheme="minorEastAsia"/>
          <w:sz w:val="30"/>
          <w:szCs w:val="30"/>
          <w:lang w:val="en-US" w:eastAsia="zh-CN"/>
        </w:rPr>
      </w:pPr>
      <w:r>
        <w:rPr>
          <w:rFonts w:hint="eastAsia" w:asciiTheme="minorEastAsia" w:hAnsiTheme="minorEastAsia" w:eastAsiaTheme="minorEastAsia" w:cstheme="minorEastAsia"/>
          <w:sz w:val="30"/>
          <w:szCs w:val="30"/>
          <w:lang w:val="en-US" w:eastAsia="zh-CN"/>
        </w:rPr>
        <w:t>《中华人民共和国城乡规划法》第三十六条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rPr>
          <w:rFonts w:hint="eastAsia" w:asciiTheme="minorEastAsia" w:hAnsiTheme="minorEastAsia" w:eastAsiaTheme="minorEastAsia" w:cstheme="minorEastAsia"/>
          <w:sz w:val="30"/>
          <w:szCs w:val="30"/>
          <w:lang w:val="en-US" w:eastAsia="zh-CN"/>
        </w:rPr>
      </w:pPr>
      <w:r>
        <w:rPr>
          <w:rFonts w:hint="eastAsia" w:asciiTheme="minorEastAsia" w:hAnsiTheme="minorEastAsia" w:eastAsiaTheme="minorEastAsia" w:cstheme="minorEastAsia"/>
          <w:b w:val="0"/>
          <w:bCs w:val="0"/>
          <w:i w:val="0"/>
          <w:iCs w:val="0"/>
          <w:caps w:val="0"/>
          <w:color w:val="333333"/>
          <w:spacing w:val="0"/>
          <w:sz w:val="30"/>
          <w:szCs w:val="30"/>
          <w:shd w:val="clear" w:fill="FFFFFF"/>
        </w:rPr>
        <w:t>第三十六条　按照国家规定需要有关部门批准或者核准的建设项目，以划拨方式提供国有土地使用权的，建设单位在报送有关部门批准或者核准前，应当向城乡规划主管部门申请核发选址意见书。 前款规定以外的建设项目不需要申请选址意见书。</w:t>
      </w:r>
    </w:p>
    <w:p>
      <w:pPr>
        <w:rPr>
          <w:rFonts w:hint="eastAsia" w:asciiTheme="minorEastAsia" w:hAnsiTheme="minorEastAsia" w:eastAsiaTheme="minorEastAsia" w:cstheme="minorEastAsia"/>
          <w:sz w:val="30"/>
          <w:szCs w:val="30"/>
          <w:lang w:val="en-US" w:eastAsia="zh-CN"/>
        </w:rPr>
      </w:pPr>
      <w:r>
        <w:rPr>
          <w:rFonts w:hint="eastAsia" w:asciiTheme="minorEastAsia" w:hAnsiTheme="minorEastAsia" w:eastAsiaTheme="minorEastAsia" w:cstheme="minorEastAsia"/>
          <w:sz w:val="30"/>
          <w:szCs w:val="30"/>
          <w:lang w:val="en-US" w:eastAsia="zh-CN"/>
        </w:rPr>
        <w:t>《中华人民共和国土地管理</w:t>
      </w:r>
      <w:r>
        <w:rPr>
          <w:rFonts w:hint="eastAsia" w:asciiTheme="minorEastAsia" w:hAnsiTheme="minorEastAsia" w:cstheme="minorEastAsia"/>
          <w:sz w:val="30"/>
          <w:szCs w:val="30"/>
          <w:lang w:val="en-US" w:eastAsia="zh-CN"/>
        </w:rPr>
        <w:t>法</w:t>
      </w:r>
      <w:r>
        <w:rPr>
          <w:rFonts w:hint="eastAsia" w:asciiTheme="minorEastAsia" w:hAnsiTheme="minorEastAsia" w:eastAsiaTheme="minorEastAsia" w:cstheme="minorEastAsia"/>
          <w:sz w:val="30"/>
          <w:szCs w:val="30"/>
          <w:lang w:val="en-US" w:eastAsia="zh-CN"/>
        </w:rPr>
        <w:t>实施条例》第二十四</w:t>
      </w:r>
      <w:r>
        <w:rPr>
          <w:rFonts w:hint="eastAsia" w:asciiTheme="minorEastAsia" w:hAnsiTheme="minorEastAsia" w:cstheme="minorEastAsia"/>
          <w:sz w:val="30"/>
          <w:szCs w:val="30"/>
          <w:lang w:val="en-US" w:eastAsia="zh-CN"/>
        </w:rPr>
        <w:t>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right="0"/>
        <w:jc w:val="both"/>
        <w:rPr>
          <w:rFonts w:hint="eastAsia" w:asciiTheme="minorEastAsia" w:hAnsiTheme="minorEastAsia" w:eastAsiaTheme="minorEastAsia" w:cstheme="minorEastAsia"/>
          <w:i w:val="0"/>
          <w:iCs w:val="0"/>
          <w:caps w:val="0"/>
          <w:color w:val="2B2B2B"/>
          <w:spacing w:val="0"/>
          <w:sz w:val="30"/>
          <w:szCs w:val="30"/>
        </w:rPr>
      </w:pPr>
      <w:r>
        <w:rPr>
          <w:rFonts w:hint="eastAsia" w:asciiTheme="minorEastAsia" w:hAnsiTheme="minorEastAsia" w:eastAsiaTheme="minorEastAsia" w:cstheme="minorEastAsia"/>
          <w:i w:val="0"/>
          <w:iCs w:val="0"/>
          <w:caps w:val="0"/>
          <w:color w:val="2B2B2B"/>
          <w:spacing w:val="0"/>
          <w:sz w:val="30"/>
          <w:szCs w:val="30"/>
        </w:rPr>
        <w:t>第二十四条　建设项目确需占用国土空间规划确定的城市和村庄、集镇建设用地范围外的农用地，涉及占用永久基本农田的，由国务院批准；不涉及占用永久基本农田的，由国务院或者国务院授权的省、自治区、直辖市人民政府批准。具体按照下列规定办理：</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right="0"/>
        <w:jc w:val="both"/>
        <w:rPr>
          <w:rFonts w:hint="eastAsia" w:asciiTheme="minorEastAsia" w:hAnsiTheme="minorEastAsia" w:eastAsiaTheme="minorEastAsia" w:cstheme="minorEastAsia"/>
          <w:i w:val="0"/>
          <w:iCs w:val="0"/>
          <w:caps w:val="0"/>
          <w:color w:val="2B2B2B"/>
          <w:spacing w:val="0"/>
          <w:sz w:val="30"/>
          <w:szCs w:val="30"/>
        </w:rPr>
      </w:pPr>
      <w:r>
        <w:rPr>
          <w:rFonts w:hint="eastAsia" w:asciiTheme="minorEastAsia" w:hAnsiTheme="minorEastAsia" w:eastAsiaTheme="minorEastAsia" w:cstheme="minorEastAsia"/>
          <w:i w:val="0"/>
          <w:iCs w:val="0"/>
          <w:caps w:val="0"/>
          <w:color w:val="2B2B2B"/>
          <w:spacing w:val="0"/>
          <w:sz w:val="30"/>
          <w:szCs w:val="30"/>
        </w:rPr>
        <w:t>（一）建设项目批准、核准前或者备案前后，由自然资源主管部门对建设项目用地事项进行审查，提出建设项目用地预审意见。建设项目需要申请核发选址意见书的，应当合并办理建设项目用地预审与选址意见书，核发建设项目用地预审与选址意见书。</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right="0"/>
        <w:jc w:val="both"/>
        <w:rPr>
          <w:rFonts w:hint="eastAsia" w:asciiTheme="minorEastAsia" w:hAnsiTheme="minorEastAsia" w:eastAsiaTheme="minorEastAsia" w:cstheme="minorEastAsia"/>
          <w:i w:val="0"/>
          <w:iCs w:val="0"/>
          <w:caps w:val="0"/>
          <w:color w:val="2B2B2B"/>
          <w:spacing w:val="0"/>
          <w:sz w:val="30"/>
          <w:szCs w:val="30"/>
        </w:rPr>
      </w:pPr>
      <w:r>
        <w:rPr>
          <w:rFonts w:hint="eastAsia" w:asciiTheme="minorEastAsia" w:hAnsiTheme="minorEastAsia" w:eastAsiaTheme="minorEastAsia" w:cstheme="minorEastAsia"/>
          <w:i w:val="0"/>
          <w:iCs w:val="0"/>
          <w:caps w:val="0"/>
          <w:color w:val="2B2B2B"/>
          <w:spacing w:val="0"/>
          <w:sz w:val="30"/>
          <w:szCs w:val="30"/>
        </w:rPr>
        <w:t>（二）建设单位持建设项目的批准、核准或者备案文件，向市、县人民政府提出建设用地申请。市、县人民政府组织自然资源等部门拟订农用地转用方案，报有批准权的人民政府批准；依法应当由国务院批准的，由省、自治区、直辖市人民政府审核后上报。农用地转用方案应当重点对是否符合国土空间规划和土地利用年度计划以及补充耕地情况作出说明，涉及占用永久基本农田的，还应当对占用永久基本农田的必要性、合理性和补划可行性作出说明。</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right="0"/>
        <w:jc w:val="both"/>
        <w:rPr>
          <w:rFonts w:hint="eastAsia" w:asciiTheme="minorEastAsia" w:hAnsiTheme="minorEastAsia" w:eastAsiaTheme="minorEastAsia" w:cstheme="minorEastAsia"/>
          <w:i w:val="0"/>
          <w:iCs w:val="0"/>
          <w:caps w:val="0"/>
          <w:color w:val="2B2B2B"/>
          <w:spacing w:val="0"/>
          <w:sz w:val="30"/>
          <w:szCs w:val="30"/>
        </w:rPr>
      </w:pPr>
      <w:r>
        <w:rPr>
          <w:rFonts w:hint="eastAsia" w:asciiTheme="minorEastAsia" w:hAnsiTheme="minorEastAsia" w:cstheme="minorEastAsia"/>
          <w:i w:val="0"/>
          <w:iCs w:val="0"/>
          <w:caps w:val="0"/>
          <w:color w:val="2B2B2B"/>
          <w:spacing w:val="0"/>
          <w:sz w:val="30"/>
          <w:szCs w:val="30"/>
          <w:lang w:eastAsia="zh-CN"/>
        </w:rPr>
        <w:t>（</w:t>
      </w:r>
      <w:r>
        <w:rPr>
          <w:rFonts w:hint="eastAsia" w:asciiTheme="minorEastAsia" w:hAnsiTheme="minorEastAsia" w:eastAsiaTheme="minorEastAsia" w:cstheme="minorEastAsia"/>
          <w:i w:val="0"/>
          <w:iCs w:val="0"/>
          <w:caps w:val="0"/>
          <w:color w:val="2B2B2B"/>
          <w:spacing w:val="0"/>
          <w:sz w:val="30"/>
          <w:szCs w:val="30"/>
        </w:rPr>
        <w:t>三）农用地转用方案经批准后，由市、县人民政府组织实施。</w:t>
      </w:r>
    </w:p>
    <w:p>
      <w:pPr>
        <w:rPr>
          <w:rFonts w:hint="eastAsia" w:asciiTheme="minorEastAsia" w:hAnsiTheme="minorEastAsia" w:eastAsiaTheme="minorEastAsia" w:cstheme="minorEastAsia"/>
          <w:sz w:val="30"/>
          <w:szCs w:val="30"/>
          <w:lang w:val="en-US" w:eastAsia="zh-CN"/>
        </w:rPr>
      </w:pPr>
      <w:r>
        <w:rPr>
          <w:rFonts w:hint="eastAsia" w:asciiTheme="minorEastAsia" w:hAnsiTheme="minorEastAsia" w:eastAsiaTheme="minorEastAsia" w:cstheme="minorEastAsia"/>
          <w:sz w:val="30"/>
          <w:szCs w:val="30"/>
          <w:lang w:val="en-US" w:eastAsia="zh-CN"/>
        </w:rPr>
        <w:t>收费标准：无</w:t>
      </w:r>
    </w:p>
    <w:p>
      <w:pPr>
        <w:rPr>
          <w:rFonts w:hint="eastAsia" w:asciiTheme="minorEastAsia" w:hAnsiTheme="minorEastAsia" w:eastAsiaTheme="minorEastAsia" w:cstheme="minorEastAsia"/>
          <w:sz w:val="30"/>
          <w:szCs w:val="30"/>
          <w:lang w:val="en-US" w:eastAsia="zh-CN"/>
        </w:rPr>
      </w:pPr>
      <w:r>
        <w:rPr>
          <w:rFonts w:hint="eastAsia" w:asciiTheme="minorEastAsia" w:hAnsiTheme="minorEastAsia" w:cstheme="minorEastAsia"/>
          <w:sz w:val="30"/>
          <w:szCs w:val="30"/>
          <w:lang w:val="en-US" w:eastAsia="zh-CN"/>
        </w:rPr>
        <w:t>收费依据：无</w:t>
      </w:r>
    </w:p>
    <w:p>
      <w:pPr>
        <w:rPr>
          <w:rFonts w:hint="eastAsia" w:asciiTheme="minorEastAsia" w:hAnsiTheme="minorEastAsia" w:eastAsiaTheme="minorEastAsia" w:cstheme="minorEastAsia"/>
          <w:sz w:val="30"/>
          <w:szCs w:val="30"/>
          <w:lang w:val="en-US" w:eastAsia="zh-CN"/>
        </w:rPr>
      </w:pPr>
      <w:r>
        <w:rPr>
          <w:rFonts w:hint="eastAsia" w:asciiTheme="minorEastAsia" w:hAnsiTheme="minorEastAsia" w:eastAsiaTheme="minorEastAsia" w:cstheme="minorEastAsia"/>
          <w:sz w:val="30"/>
          <w:szCs w:val="30"/>
          <w:lang w:val="en-US" w:eastAsia="zh-CN"/>
        </w:rPr>
        <w:t>办理时限：8个工作日</w:t>
      </w:r>
    </w:p>
    <w:p>
      <w:pPr>
        <w:pStyle w:val="2"/>
        <w:bidi w:val="0"/>
        <w:rPr>
          <w:rFonts w:hint="eastAsia"/>
          <w:sz w:val="36"/>
          <w:szCs w:val="36"/>
          <w:lang w:eastAsia="zh-CN"/>
        </w:rPr>
      </w:pPr>
      <w:r>
        <w:rPr>
          <w:rFonts w:hint="eastAsia"/>
          <w:sz w:val="36"/>
          <w:szCs w:val="36"/>
          <w:lang w:eastAsia="zh-CN"/>
        </w:rPr>
        <w:t>《建设用地（含临时用地）规划许可证》办理指南</w:t>
      </w:r>
    </w:p>
    <w:p>
      <w:pPr>
        <w:rPr>
          <w:rFonts w:hint="eastAsia" w:ascii="宋体" w:hAnsi="宋体" w:eastAsia="宋体" w:cs="宋体"/>
          <w:sz w:val="30"/>
          <w:szCs w:val="30"/>
          <w:lang w:eastAsia="zh-CN"/>
        </w:rPr>
      </w:pPr>
      <w:r>
        <w:rPr>
          <w:rFonts w:hint="eastAsia" w:ascii="宋体" w:hAnsi="宋体" w:eastAsia="宋体" w:cs="宋体"/>
          <w:sz w:val="30"/>
          <w:szCs w:val="30"/>
          <w:lang w:eastAsia="zh-CN"/>
        </w:rPr>
        <w:t>申请材料：</w:t>
      </w:r>
    </w:p>
    <w:p>
      <w:pPr>
        <w:numPr>
          <w:ilvl w:val="0"/>
          <w:numId w:val="2"/>
        </w:numPr>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以划拨方式提供国有土地使用权的，建设单位申请办理建设用地规划许可证，应提供以下材料</w:t>
      </w:r>
    </w:p>
    <w:p>
      <w:pPr>
        <w:numPr>
          <w:ilvl w:val="0"/>
          <w:numId w:val="3"/>
        </w:numPr>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建设用地规划许可证申请表</w:t>
      </w:r>
    </w:p>
    <w:p>
      <w:pPr>
        <w:numPr>
          <w:ilvl w:val="0"/>
          <w:numId w:val="3"/>
        </w:numPr>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《建设项目预审与选址意见书》及相关附件、附图</w:t>
      </w:r>
    </w:p>
    <w:p>
      <w:pPr>
        <w:numPr>
          <w:ilvl w:val="0"/>
          <w:numId w:val="3"/>
        </w:numPr>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建设项目批准、核准、备案文件</w:t>
      </w:r>
    </w:p>
    <w:p>
      <w:pPr>
        <w:numPr>
          <w:ilvl w:val="0"/>
          <w:numId w:val="3"/>
        </w:numPr>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标明建设项目拟用地位置的地形图</w:t>
      </w:r>
    </w:p>
    <w:p>
      <w:pPr>
        <w:numPr>
          <w:ilvl w:val="0"/>
          <w:numId w:val="2"/>
        </w:numPr>
        <w:ind w:left="0" w:leftChars="0" w:firstLine="0" w:firstLineChars="0"/>
        <w:rPr>
          <w:rFonts w:hint="eastAsia" w:ascii="宋体" w:hAnsi="宋体" w:eastAsia="宋体" w:cs="宋体"/>
          <w:sz w:val="30"/>
          <w:szCs w:val="30"/>
          <w:lang w:val="en-US" w:eastAsia="zh-CN"/>
        </w:rPr>
      </w:pPr>
      <w:r>
        <w:rPr>
          <w:rFonts w:hint="eastAsia" w:ascii="宋体" w:hAnsi="宋体" w:eastAsia="宋体" w:cs="宋体"/>
          <w:sz w:val="30"/>
          <w:szCs w:val="30"/>
          <w:lang w:val="en-US" w:eastAsia="zh-CN"/>
        </w:rPr>
        <w:t>以出让方式提供国有土地使用权的，建设单位在取得建设项目的批准、核准、备案、文件和签订国有建设用地使用权出让合同后，县级自然资源主管部门向建设单位核发建设用地规划许可证</w:t>
      </w:r>
    </w:p>
    <w:p>
      <w:pPr>
        <w:rPr>
          <w:rFonts w:hint="eastAsia" w:asciiTheme="minorEastAsia" w:hAnsiTheme="minorEastAsia" w:eastAsiaTheme="minorEastAsia" w:cstheme="minorEastAsia"/>
          <w:sz w:val="30"/>
          <w:szCs w:val="30"/>
          <w:lang w:val="en-US" w:eastAsia="zh-CN"/>
        </w:rPr>
      </w:pPr>
      <w:r>
        <w:rPr>
          <w:rFonts w:hint="eastAsia" w:asciiTheme="minorEastAsia" w:hAnsiTheme="minorEastAsia" w:eastAsiaTheme="minorEastAsia" w:cstheme="minorEastAsia"/>
          <w:sz w:val="30"/>
          <w:szCs w:val="30"/>
          <w:lang w:eastAsia="zh-CN"/>
        </w:rPr>
        <w:t>法律法规及设定依据</w:t>
      </w:r>
      <w:r>
        <w:rPr>
          <w:rFonts w:hint="eastAsia" w:asciiTheme="minorEastAsia" w:hAnsiTheme="minorEastAsia" w:eastAsiaTheme="minorEastAsia" w:cstheme="minorEastAsia"/>
          <w:sz w:val="30"/>
          <w:szCs w:val="30"/>
          <w:lang w:val="en-US" w:eastAsia="zh-CN"/>
        </w:rPr>
        <w:t>:</w:t>
      </w:r>
    </w:p>
    <w:p>
      <w:pPr>
        <w:numPr>
          <w:ilvl w:val="0"/>
          <w:numId w:val="0"/>
        </w:numPr>
        <w:ind w:leftChars="0"/>
        <w:rPr>
          <w:rFonts w:hint="eastAsia" w:asciiTheme="minorEastAsia" w:hAnsiTheme="minorEastAsia" w:cstheme="minorEastAsia"/>
          <w:sz w:val="30"/>
          <w:szCs w:val="30"/>
          <w:lang w:val="en-US" w:eastAsia="zh-CN"/>
        </w:rPr>
      </w:pPr>
      <w:r>
        <w:rPr>
          <w:rFonts w:hint="eastAsia" w:asciiTheme="minorEastAsia" w:hAnsiTheme="minorEastAsia" w:eastAsiaTheme="minorEastAsia" w:cstheme="minorEastAsia"/>
          <w:sz w:val="30"/>
          <w:szCs w:val="30"/>
          <w:lang w:val="en-US" w:eastAsia="zh-CN"/>
        </w:rPr>
        <w:t>《中华人民共和国城乡规划法》</w:t>
      </w:r>
      <w:r>
        <w:rPr>
          <w:rFonts w:hint="eastAsia" w:asciiTheme="minorEastAsia" w:hAnsiTheme="minorEastAsia" w:cstheme="minorEastAsia"/>
          <w:sz w:val="30"/>
          <w:szCs w:val="30"/>
          <w:lang w:val="en-US" w:eastAsia="zh-CN"/>
        </w:rPr>
        <w:t>第三十七条、第三十八条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rPr>
          <w:rFonts w:hint="eastAsia" w:ascii="宋体" w:hAnsi="宋体" w:eastAsia="宋体" w:cs="宋体"/>
          <w:i w:val="0"/>
          <w:iCs w:val="0"/>
          <w:caps w:val="0"/>
          <w:color w:val="333333"/>
          <w:spacing w:val="0"/>
          <w:sz w:val="30"/>
          <w:szCs w:val="30"/>
        </w:rPr>
      </w:pPr>
      <w:r>
        <w:rPr>
          <w:rFonts w:hint="eastAsia" w:ascii="宋体" w:hAnsi="宋体" w:eastAsia="宋体" w:cs="宋体"/>
          <w:i w:val="0"/>
          <w:iCs w:val="0"/>
          <w:caps w:val="0"/>
          <w:color w:val="333333"/>
          <w:spacing w:val="0"/>
          <w:sz w:val="30"/>
          <w:szCs w:val="30"/>
          <w:shd w:val="clear" w:fill="FFFFFF"/>
        </w:rPr>
        <w:t>第三十七条在城市、镇规划区内以划拨方式提供国有土地使用权的建设项目，经有关部门批准、核准、备案后，建设单位应当向城市、县人民政府城乡规划主管部门提出建设用地规划许可申请，由城市、县人民政府城乡规划主管部门依据控制性详细规划核定建设用地的位置、面积、允许建设的范围，核发建设用地规划许可证。 建设单位在取得建设用地规划许可证后，方可向县级以上地方人民政府土地主管部门申请用地，经县级以上人民政府审批后，由土地主管部门划拨土地。</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rPr>
          <w:rFonts w:hint="eastAsia" w:ascii="宋体" w:hAnsi="宋体" w:eastAsia="宋体" w:cs="宋体"/>
          <w:i w:val="0"/>
          <w:iCs w:val="0"/>
          <w:caps w:val="0"/>
          <w:color w:val="333333"/>
          <w:spacing w:val="0"/>
          <w:sz w:val="30"/>
          <w:szCs w:val="30"/>
        </w:rPr>
      </w:pPr>
      <w:r>
        <w:rPr>
          <w:rFonts w:hint="eastAsia" w:ascii="宋体" w:hAnsi="宋体" w:eastAsia="宋体" w:cs="宋体"/>
          <w:i w:val="0"/>
          <w:iCs w:val="0"/>
          <w:caps w:val="0"/>
          <w:color w:val="333333"/>
          <w:spacing w:val="0"/>
          <w:sz w:val="30"/>
          <w:szCs w:val="30"/>
          <w:shd w:val="clear" w:fill="FFFFFF"/>
        </w:rPr>
        <w:t>第三十八条在城市、镇规划区内以出让方式提供国有土地使用权的，在国有土地使用权出让前，城市、县人民政府城乡规划主管部门应当依据控制性详细规划，提出出让地块的位置、使用性质、开发强度等规划条件，作为国有土地使用权出让合同的组成部分。未确定规划条件的地块，不得出让国有土地使用权。 以出让方式取得国有土地使用权的建设项目，建设单位在取得建设项目的批准、核准、备案文件和签订国有土地使用权出让合同后，向城市、县人民政府城乡规划主管部门领取建设用地规划许可证。 城市、县人民政府城乡规划主管部门不得在建设用地规划许可证中，擅自改变作为国有土地使用权出让合同组成部分的规划条件。</w:t>
      </w:r>
    </w:p>
    <w:p>
      <w:pPr>
        <w:numPr>
          <w:ilvl w:val="0"/>
          <w:numId w:val="0"/>
        </w:numPr>
        <w:ind w:leftChars="0"/>
        <w:rPr>
          <w:rFonts w:hint="eastAsia" w:ascii="宋体" w:hAnsi="宋体" w:eastAsia="宋体" w:cs="宋体"/>
          <w:sz w:val="30"/>
          <w:szCs w:val="30"/>
          <w:lang w:val="en-US" w:eastAsia="zh-CN"/>
        </w:rPr>
      </w:pPr>
      <w:r>
        <w:rPr>
          <w:rFonts w:hint="eastAsia" w:asciiTheme="minorEastAsia" w:hAnsiTheme="minorEastAsia" w:eastAsiaTheme="minorEastAsia" w:cstheme="minorEastAsia"/>
          <w:sz w:val="30"/>
          <w:szCs w:val="30"/>
          <w:lang w:val="en-US" w:eastAsia="zh-CN"/>
        </w:rPr>
        <w:t>《中华人民共和国城乡规划法》</w:t>
      </w:r>
      <w:r>
        <w:rPr>
          <w:rFonts w:hint="eastAsia" w:asciiTheme="minorEastAsia" w:hAnsiTheme="minorEastAsia" w:cstheme="minorEastAsia"/>
          <w:sz w:val="30"/>
          <w:szCs w:val="30"/>
          <w:lang w:val="en-US" w:eastAsia="zh-CN"/>
        </w:rPr>
        <w:t>第十八条</w:t>
      </w:r>
    </w:p>
    <w:p>
      <w:pPr>
        <w:pStyle w:val="3"/>
        <w:keepNext w:val="0"/>
        <w:keepLines w:val="0"/>
        <w:widowControl/>
        <w:numPr>
          <w:ilvl w:val="0"/>
          <w:numId w:val="4"/>
        </w:numPr>
        <w:suppressLineNumbers w:val="0"/>
        <w:pBdr>
          <w:top w:val="none" w:color="auto" w:sz="0" w:space="0"/>
          <w:left w:val="none" w:color="auto" w:sz="0" w:space="0"/>
          <w:bottom w:val="none" w:color="auto" w:sz="0" w:space="0"/>
          <w:right w:val="none" w:color="auto" w:sz="0" w:space="0"/>
        </w:pBdr>
        <w:shd w:val="clear" w:fill="FFFFFF"/>
        <w:spacing w:before="330" w:beforeAutospacing="0" w:after="330" w:afterAutospacing="0" w:line="480" w:lineRule="atLeast"/>
        <w:ind w:left="0" w:right="0" w:firstLine="0"/>
        <w:rPr>
          <w:rFonts w:hint="eastAsia" w:ascii="宋体" w:hAnsi="宋体" w:eastAsia="宋体" w:cs="宋体"/>
          <w:i w:val="0"/>
          <w:iCs w:val="0"/>
          <w:caps w:val="0"/>
          <w:color w:val="333333"/>
          <w:spacing w:val="0"/>
          <w:sz w:val="24"/>
          <w:szCs w:val="24"/>
          <w:shd w:val="clear" w:fill="FFFFFF"/>
        </w:rPr>
      </w:pPr>
      <w:r>
        <w:rPr>
          <w:rFonts w:hint="eastAsia" w:ascii="宋体" w:hAnsi="宋体" w:eastAsia="宋体" w:cs="宋体"/>
          <w:i w:val="0"/>
          <w:iCs w:val="0"/>
          <w:caps w:val="0"/>
          <w:color w:val="333333"/>
          <w:spacing w:val="0"/>
          <w:sz w:val="30"/>
          <w:szCs w:val="30"/>
          <w:shd w:val="clear" w:fill="FFFFFF"/>
        </w:rPr>
        <w:t>国家建立国土空间规划体系。编制国土空间规划应当坚持生态优先，绿色、可持续发展，科学有序统筹安排生态、农业、城镇等功能空间，优化国土空间结构和布局，提升国土空间开发、保护的质量和效率。经依法批准的国土空间规划是各类开发、保护、建设活动的基本依据。已经编制国土空间规划的，不再编制土地利用总体规划和城乡规划</w:t>
      </w:r>
      <w:r>
        <w:rPr>
          <w:rFonts w:hint="eastAsia" w:ascii="宋体" w:hAnsi="宋体" w:eastAsia="宋体" w:cs="宋体"/>
          <w:i w:val="0"/>
          <w:iCs w:val="0"/>
          <w:caps w:val="0"/>
          <w:color w:val="333333"/>
          <w:spacing w:val="0"/>
          <w:sz w:val="24"/>
          <w:szCs w:val="24"/>
          <w:shd w:val="clear" w:fill="FFFFFF"/>
        </w:rPr>
        <w:t>。</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330" w:beforeAutospacing="0" w:after="330" w:afterAutospacing="0" w:line="480" w:lineRule="atLeast"/>
        <w:ind w:leftChars="0" w:right="0" w:rightChars="0"/>
        <w:rPr>
          <w:rFonts w:hint="eastAsia" w:asciiTheme="minorEastAsia" w:hAnsiTheme="minorEastAsia" w:cstheme="minorEastAsia"/>
          <w:sz w:val="30"/>
          <w:szCs w:val="30"/>
          <w:lang w:val="en-US" w:eastAsia="zh-CN"/>
        </w:rPr>
      </w:pPr>
      <w:r>
        <w:rPr>
          <w:rFonts w:hint="eastAsia" w:asciiTheme="minorEastAsia" w:hAnsiTheme="minorEastAsia" w:eastAsiaTheme="minorEastAsia" w:cstheme="minorEastAsia"/>
          <w:sz w:val="30"/>
          <w:szCs w:val="30"/>
          <w:lang w:val="en-US" w:eastAsia="zh-CN"/>
        </w:rPr>
        <w:t>《中华人民共和国土地管理</w:t>
      </w:r>
      <w:r>
        <w:rPr>
          <w:rFonts w:hint="eastAsia" w:asciiTheme="minorEastAsia" w:hAnsiTheme="minorEastAsia" w:cstheme="minorEastAsia"/>
          <w:sz w:val="30"/>
          <w:szCs w:val="30"/>
          <w:lang w:val="en-US" w:eastAsia="zh-CN"/>
        </w:rPr>
        <w:t>法</w:t>
      </w:r>
      <w:r>
        <w:rPr>
          <w:rFonts w:hint="eastAsia" w:asciiTheme="minorEastAsia" w:hAnsiTheme="minorEastAsia" w:eastAsiaTheme="minorEastAsia" w:cstheme="minorEastAsia"/>
          <w:sz w:val="30"/>
          <w:szCs w:val="30"/>
          <w:lang w:val="en-US" w:eastAsia="zh-CN"/>
        </w:rPr>
        <w:t>实施条例》</w:t>
      </w:r>
      <w:r>
        <w:rPr>
          <w:rFonts w:hint="eastAsia" w:asciiTheme="minorEastAsia" w:hAnsiTheme="minorEastAsia" w:cstheme="minorEastAsia"/>
          <w:sz w:val="30"/>
          <w:szCs w:val="30"/>
          <w:lang w:val="en-US" w:eastAsia="zh-CN"/>
        </w:rPr>
        <w:t>第二条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rPr>
          <w:rFonts w:hint="eastAsia" w:ascii="宋体" w:hAnsi="宋体" w:eastAsia="宋体" w:cs="宋体"/>
          <w:i w:val="0"/>
          <w:iCs w:val="0"/>
          <w:caps w:val="0"/>
          <w:color w:val="2B2B2B"/>
          <w:spacing w:val="0"/>
          <w:sz w:val="30"/>
          <w:szCs w:val="30"/>
        </w:rPr>
      </w:pPr>
      <w:r>
        <w:rPr>
          <w:rFonts w:hint="eastAsia" w:ascii="宋体" w:hAnsi="宋体" w:eastAsia="宋体" w:cs="宋体"/>
          <w:i w:val="0"/>
          <w:iCs w:val="0"/>
          <w:caps w:val="0"/>
          <w:color w:val="2B2B2B"/>
          <w:spacing w:val="0"/>
          <w:sz w:val="30"/>
          <w:szCs w:val="30"/>
          <w:lang w:eastAsia="zh-CN"/>
        </w:rPr>
        <w:t>第二条</w:t>
      </w:r>
      <w:r>
        <w:rPr>
          <w:rFonts w:hint="eastAsia" w:ascii="宋体" w:hAnsi="宋体" w:eastAsia="宋体" w:cs="宋体"/>
          <w:i w:val="0"/>
          <w:iCs w:val="0"/>
          <w:caps w:val="0"/>
          <w:color w:val="2B2B2B"/>
          <w:spacing w:val="0"/>
          <w:sz w:val="30"/>
          <w:szCs w:val="30"/>
          <w:lang w:val="en-US" w:eastAsia="zh-CN"/>
        </w:rPr>
        <w:t xml:space="preserve"> </w:t>
      </w:r>
      <w:r>
        <w:rPr>
          <w:rFonts w:hint="eastAsia" w:ascii="宋体" w:hAnsi="宋体" w:eastAsia="宋体" w:cs="宋体"/>
          <w:i w:val="0"/>
          <w:iCs w:val="0"/>
          <w:caps w:val="0"/>
          <w:color w:val="2B2B2B"/>
          <w:spacing w:val="0"/>
          <w:sz w:val="30"/>
          <w:szCs w:val="30"/>
        </w:rPr>
        <w:t>土地开发、保护、建设活动应当坚持规划先行。经依法批准的国土空间规划是各类开发、保护、建设活动的基本依据。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left="0" w:right="0" w:firstLine="420"/>
        <w:jc w:val="both"/>
        <w:rPr>
          <w:rFonts w:hint="eastAsia" w:ascii="宋体" w:hAnsi="宋体" w:eastAsia="宋体" w:cs="宋体"/>
          <w:i w:val="0"/>
          <w:iCs w:val="0"/>
          <w:caps w:val="0"/>
          <w:color w:val="2B2B2B"/>
          <w:spacing w:val="0"/>
          <w:sz w:val="30"/>
          <w:szCs w:val="30"/>
        </w:rPr>
      </w:pPr>
      <w:r>
        <w:rPr>
          <w:rFonts w:hint="eastAsia" w:ascii="宋体" w:hAnsi="宋体" w:eastAsia="宋体" w:cs="宋体"/>
          <w:i w:val="0"/>
          <w:iCs w:val="0"/>
          <w:caps w:val="0"/>
          <w:color w:val="2B2B2B"/>
          <w:spacing w:val="0"/>
          <w:sz w:val="30"/>
          <w:szCs w:val="30"/>
        </w:rPr>
        <w:t>已经编制国土空间规划的，不再编制土地利用总体规划和城乡规划。在编制国土空间规划前，经依法批准的土地利用总体规划和城乡规划继续执行。</w:t>
      </w:r>
    </w:p>
    <w:p>
      <w:pPr>
        <w:rPr>
          <w:rFonts w:hint="eastAsia" w:asciiTheme="minorEastAsia" w:hAnsiTheme="minorEastAsia" w:eastAsiaTheme="minorEastAsia" w:cstheme="minorEastAsia"/>
          <w:sz w:val="30"/>
          <w:szCs w:val="30"/>
          <w:lang w:val="en-US" w:eastAsia="zh-CN"/>
        </w:rPr>
      </w:pPr>
      <w:r>
        <w:rPr>
          <w:rFonts w:hint="eastAsia" w:asciiTheme="minorEastAsia" w:hAnsiTheme="minorEastAsia" w:eastAsiaTheme="minorEastAsia" w:cstheme="minorEastAsia"/>
          <w:sz w:val="30"/>
          <w:szCs w:val="30"/>
          <w:lang w:val="en-US" w:eastAsia="zh-CN"/>
        </w:rPr>
        <w:t>收费标准：无</w:t>
      </w:r>
    </w:p>
    <w:p>
      <w:pPr>
        <w:rPr>
          <w:rFonts w:hint="eastAsia" w:asciiTheme="minorEastAsia" w:hAnsiTheme="minorEastAsia" w:eastAsiaTheme="minorEastAsia" w:cstheme="minorEastAsia"/>
          <w:sz w:val="30"/>
          <w:szCs w:val="30"/>
          <w:lang w:val="en-US" w:eastAsia="zh-CN"/>
        </w:rPr>
      </w:pPr>
      <w:r>
        <w:rPr>
          <w:rFonts w:hint="eastAsia" w:asciiTheme="minorEastAsia" w:hAnsiTheme="minorEastAsia" w:cstheme="minorEastAsia"/>
          <w:sz w:val="30"/>
          <w:szCs w:val="30"/>
          <w:lang w:val="en-US" w:eastAsia="zh-CN"/>
        </w:rPr>
        <w:t>收费依据：无</w:t>
      </w:r>
    </w:p>
    <w:p>
      <w:pPr>
        <w:rPr>
          <w:rFonts w:hint="eastAsia" w:asciiTheme="minorEastAsia" w:hAnsiTheme="minorEastAsia" w:eastAsiaTheme="minorEastAsia" w:cstheme="minorEastAsia"/>
          <w:sz w:val="30"/>
          <w:szCs w:val="30"/>
          <w:lang w:val="en-US" w:eastAsia="zh-CN"/>
        </w:rPr>
      </w:pPr>
      <w:r>
        <w:rPr>
          <w:rFonts w:hint="eastAsia" w:asciiTheme="minorEastAsia" w:hAnsiTheme="minorEastAsia" w:eastAsiaTheme="minorEastAsia" w:cstheme="minorEastAsia"/>
          <w:sz w:val="30"/>
          <w:szCs w:val="30"/>
          <w:lang w:val="en-US" w:eastAsia="zh-CN"/>
        </w:rPr>
        <w:t>办理时限：8个工作日</w:t>
      </w:r>
    </w:p>
    <w:p>
      <w:pPr>
        <w:pStyle w:val="2"/>
        <w:bidi w:val="0"/>
        <w:ind w:firstLine="482" w:firstLineChars="100"/>
        <w:rPr>
          <w:rFonts w:hint="eastAsia"/>
          <w:lang w:eastAsia="zh-CN"/>
        </w:rPr>
      </w:pPr>
    </w:p>
    <w:p>
      <w:pPr>
        <w:pStyle w:val="2"/>
        <w:bidi w:val="0"/>
        <w:ind w:firstLine="482" w:firstLineChars="100"/>
        <w:rPr>
          <w:rFonts w:hint="eastAsia"/>
          <w:lang w:eastAsia="zh-CN"/>
        </w:rPr>
      </w:pPr>
      <w:bookmarkStart w:id="0" w:name="_GoBack"/>
      <w:bookmarkEnd w:id="0"/>
      <w:r>
        <w:rPr>
          <w:rFonts w:hint="eastAsia"/>
          <w:lang w:eastAsia="zh-CN"/>
        </w:rPr>
        <w:t>《建设工程规划许可证》办理指南</w:t>
      </w:r>
    </w:p>
    <w:p>
      <w:pPr>
        <w:rPr>
          <w:rFonts w:hint="eastAsia" w:ascii="宋体" w:hAnsi="宋体" w:eastAsia="宋体" w:cs="宋体"/>
          <w:sz w:val="30"/>
          <w:szCs w:val="30"/>
          <w:lang w:eastAsia="zh-CN"/>
        </w:rPr>
      </w:pPr>
      <w:r>
        <w:rPr>
          <w:rFonts w:hint="eastAsia" w:ascii="宋体" w:hAnsi="宋体" w:eastAsia="宋体" w:cs="宋体"/>
          <w:sz w:val="30"/>
          <w:szCs w:val="30"/>
          <w:lang w:eastAsia="zh-CN"/>
        </w:rPr>
        <w:t>申请材料：</w:t>
      </w:r>
    </w:p>
    <w:p>
      <w:pPr>
        <w:numPr>
          <w:ilvl w:val="0"/>
          <w:numId w:val="5"/>
        </w:numPr>
        <w:rPr>
          <w:rFonts w:hint="eastAsia"/>
          <w:sz w:val="30"/>
          <w:szCs w:val="30"/>
          <w:lang w:val="en-US" w:eastAsia="zh-CN"/>
        </w:rPr>
      </w:pPr>
      <w:r>
        <w:rPr>
          <w:rFonts w:hint="eastAsia"/>
          <w:sz w:val="30"/>
          <w:szCs w:val="30"/>
          <w:lang w:val="en-US" w:eastAsia="zh-CN"/>
        </w:rPr>
        <w:t>建设工程规划许可证申请表</w:t>
      </w:r>
    </w:p>
    <w:p>
      <w:pPr>
        <w:numPr>
          <w:ilvl w:val="0"/>
          <w:numId w:val="5"/>
        </w:numPr>
        <w:rPr>
          <w:rFonts w:hint="default"/>
          <w:sz w:val="30"/>
          <w:szCs w:val="30"/>
          <w:lang w:val="en-US" w:eastAsia="zh-CN"/>
        </w:rPr>
      </w:pPr>
      <w:r>
        <w:rPr>
          <w:rFonts w:hint="eastAsia"/>
          <w:sz w:val="30"/>
          <w:szCs w:val="30"/>
          <w:lang w:val="en-US" w:eastAsia="zh-CN"/>
        </w:rPr>
        <w:t>建设项目批准、核实、备案文件</w:t>
      </w:r>
    </w:p>
    <w:p>
      <w:pPr>
        <w:numPr>
          <w:ilvl w:val="0"/>
          <w:numId w:val="5"/>
        </w:numPr>
        <w:rPr>
          <w:rFonts w:hint="default"/>
          <w:sz w:val="30"/>
          <w:szCs w:val="30"/>
          <w:lang w:val="en-US" w:eastAsia="zh-CN"/>
        </w:rPr>
      </w:pPr>
      <w:r>
        <w:rPr>
          <w:rFonts w:hint="eastAsia"/>
          <w:sz w:val="30"/>
          <w:szCs w:val="30"/>
          <w:lang w:val="en-US" w:eastAsia="zh-CN"/>
        </w:rPr>
        <w:t>使用土地的有关文件（不动产权属证书、建设用地规划许可证、国有建设用地划拨决定书、国有建设用地使用权出让合同或有关出具的使用土地证明文件等）</w:t>
      </w:r>
    </w:p>
    <w:p>
      <w:pPr>
        <w:numPr>
          <w:ilvl w:val="0"/>
          <w:numId w:val="5"/>
        </w:numPr>
        <w:rPr>
          <w:rFonts w:hint="default"/>
          <w:sz w:val="30"/>
          <w:szCs w:val="30"/>
          <w:lang w:val="en-US" w:eastAsia="zh-CN"/>
        </w:rPr>
      </w:pPr>
      <w:r>
        <w:rPr>
          <w:rFonts w:hint="eastAsia"/>
          <w:sz w:val="30"/>
          <w:szCs w:val="30"/>
          <w:lang w:val="en-US" w:eastAsia="zh-CN"/>
        </w:rPr>
        <w:t>建设工程设计方案（包括相关设计图纸、定线地形图等相关文件及其他需要提供的材料，例如：涉及挡光补偿的，需要提供日照分析报告等相关材料：涉及净空批复的，需要提供净空批复文件：涉及违法建筑的，需提供违法结案通知书等）</w:t>
      </w:r>
    </w:p>
    <w:p>
      <w:pPr>
        <w:numPr>
          <w:ilvl w:val="0"/>
          <w:numId w:val="5"/>
        </w:numPr>
        <w:rPr>
          <w:rFonts w:hint="default"/>
          <w:sz w:val="30"/>
          <w:szCs w:val="30"/>
          <w:lang w:val="en-US" w:eastAsia="zh-CN"/>
        </w:rPr>
      </w:pPr>
      <w:r>
        <w:rPr>
          <w:rFonts w:hint="eastAsia"/>
          <w:sz w:val="30"/>
          <w:szCs w:val="30"/>
          <w:lang w:val="en-US" w:eastAsia="zh-CN"/>
        </w:rPr>
        <w:t>依照规定需要编制建设性详细规划的，应该提交修建性详细规划</w:t>
      </w:r>
    </w:p>
    <w:p>
      <w:pPr>
        <w:rPr>
          <w:rFonts w:hint="eastAsia" w:asciiTheme="minorEastAsia" w:hAnsiTheme="minorEastAsia" w:eastAsiaTheme="minorEastAsia" w:cstheme="minorEastAsia"/>
          <w:sz w:val="30"/>
          <w:szCs w:val="30"/>
          <w:lang w:val="en-US" w:eastAsia="zh-CN"/>
        </w:rPr>
      </w:pPr>
      <w:r>
        <w:rPr>
          <w:rFonts w:hint="eastAsia" w:asciiTheme="minorEastAsia" w:hAnsiTheme="minorEastAsia" w:eastAsiaTheme="minorEastAsia" w:cstheme="minorEastAsia"/>
          <w:sz w:val="30"/>
          <w:szCs w:val="30"/>
          <w:lang w:eastAsia="zh-CN"/>
        </w:rPr>
        <w:t>法律法规及设定依据</w:t>
      </w:r>
      <w:r>
        <w:rPr>
          <w:rFonts w:hint="eastAsia" w:asciiTheme="minorEastAsia" w:hAnsiTheme="minorEastAsia" w:eastAsiaTheme="minorEastAsia" w:cstheme="minorEastAsia"/>
          <w:sz w:val="30"/>
          <w:szCs w:val="30"/>
          <w:lang w:val="en-US" w:eastAsia="zh-CN"/>
        </w:rPr>
        <w:t>:</w:t>
      </w:r>
    </w:p>
    <w:p>
      <w:pPr>
        <w:numPr>
          <w:ilvl w:val="0"/>
          <w:numId w:val="0"/>
        </w:numPr>
        <w:ind w:leftChars="0"/>
        <w:rPr>
          <w:rFonts w:hint="eastAsia" w:asciiTheme="minorEastAsia" w:hAnsiTheme="minorEastAsia" w:cstheme="minorEastAsia"/>
          <w:sz w:val="30"/>
          <w:szCs w:val="30"/>
          <w:lang w:val="en-US" w:eastAsia="zh-CN"/>
        </w:rPr>
      </w:pPr>
      <w:r>
        <w:rPr>
          <w:rFonts w:hint="eastAsia" w:asciiTheme="minorEastAsia" w:hAnsiTheme="minorEastAsia" w:eastAsiaTheme="minorEastAsia" w:cstheme="minorEastAsia"/>
          <w:sz w:val="30"/>
          <w:szCs w:val="30"/>
          <w:lang w:val="en-US" w:eastAsia="zh-CN"/>
        </w:rPr>
        <w:t>《中华人民共和国城乡规划法》</w:t>
      </w:r>
      <w:r>
        <w:rPr>
          <w:rFonts w:hint="eastAsia" w:asciiTheme="minorEastAsia" w:hAnsiTheme="minorEastAsia" w:cstheme="minorEastAsia"/>
          <w:sz w:val="30"/>
          <w:szCs w:val="30"/>
          <w:lang w:val="en-US" w:eastAsia="zh-CN"/>
        </w:rPr>
        <w:t>第四十条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rPr>
          <w:rFonts w:hint="eastAsia" w:ascii="宋体" w:hAnsi="宋体" w:eastAsia="宋体" w:cs="宋体"/>
          <w:i w:val="0"/>
          <w:iCs w:val="0"/>
          <w:caps w:val="0"/>
          <w:color w:val="333333"/>
          <w:spacing w:val="0"/>
          <w:sz w:val="30"/>
          <w:szCs w:val="30"/>
          <w:shd w:val="clear" w:fill="FFFFFF"/>
        </w:rPr>
      </w:pPr>
      <w:r>
        <w:rPr>
          <w:rFonts w:hint="eastAsia" w:ascii="宋体" w:hAnsi="宋体" w:eastAsia="宋体" w:cs="宋体"/>
          <w:i w:val="0"/>
          <w:iCs w:val="0"/>
          <w:caps w:val="0"/>
          <w:color w:val="333333"/>
          <w:spacing w:val="0"/>
          <w:sz w:val="30"/>
          <w:szCs w:val="30"/>
          <w:shd w:val="clear" w:fill="FFFFFF"/>
        </w:rPr>
        <w:t>第四十条</w:t>
      </w:r>
      <w:r>
        <w:rPr>
          <w:rFonts w:hint="eastAsia" w:ascii="宋体" w:hAnsi="宋体" w:eastAsia="宋体" w:cs="宋体"/>
          <w:i w:val="0"/>
          <w:iCs w:val="0"/>
          <w:caps w:val="0"/>
          <w:color w:val="333333"/>
          <w:spacing w:val="0"/>
          <w:sz w:val="30"/>
          <w:szCs w:val="30"/>
          <w:shd w:val="clear" w:fill="FFFFFF"/>
          <w:lang w:eastAsia="zh-CN"/>
        </w:rPr>
        <w:t>：</w:t>
      </w:r>
      <w:r>
        <w:rPr>
          <w:rFonts w:hint="eastAsia" w:ascii="宋体" w:hAnsi="宋体" w:eastAsia="宋体" w:cs="宋体"/>
          <w:i w:val="0"/>
          <w:iCs w:val="0"/>
          <w:caps w:val="0"/>
          <w:color w:val="333333"/>
          <w:spacing w:val="0"/>
          <w:sz w:val="30"/>
          <w:szCs w:val="30"/>
          <w:shd w:val="clear" w:fill="FFFFFF"/>
        </w:rPr>
        <w:t>在城市、镇规划区内进行建筑物、构筑物、道路、管线和其他工程建设的，建设单位或者个人应当向城市、县人民政府城乡规划主管部门或者省、自治区、直辖市人民政府确定的镇人民政府申请办理建设工程规划许可证。 申请办理建设工程规划许可证，应当提交使用土地的有关证明文件、建设工程设计方案等材料。需要建设单位编制修建性详细规划的建设项目，还应当提交修建性详细规划。对符合控制性详细规划和规划条件的，由城市、县人民政府城乡规划主管部门或者省、自治区、直辖市人民政府确定的镇人民政府核发建设工程规划许可证。 城市、县人民政府城乡规划主管部门或者省、自治区、直辖市人民政府确定的镇人民政府应当依法将经审定的修建性详细规划、建设工程设计方案的总平面图予以公布。</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rPr>
          <w:rFonts w:hint="eastAsia" w:ascii="宋体" w:hAnsi="宋体" w:eastAsia="宋体" w:cs="宋体"/>
          <w:i w:val="0"/>
          <w:iCs w:val="0"/>
          <w:caps w:val="0"/>
          <w:color w:val="333333"/>
          <w:spacing w:val="0"/>
          <w:sz w:val="30"/>
          <w:szCs w:val="30"/>
          <w:shd w:val="clear" w:fill="FFFFFF"/>
        </w:rPr>
      </w:pPr>
    </w:p>
    <w:p>
      <w:pPr>
        <w:numPr>
          <w:ilvl w:val="0"/>
          <w:numId w:val="0"/>
        </w:numPr>
        <w:ind w:leftChars="0"/>
        <w:rPr>
          <w:rFonts w:hint="eastAsia" w:asciiTheme="minorEastAsia" w:hAnsiTheme="minorEastAsia" w:cstheme="minorEastAsia"/>
          <w:sz w:val="30"/>
          <w:szCs w:val="30"/>
          <w:lang w:val="en-US" w:eastAsia="zh-CN"/>
        </w:rPr>
      </w:pPr>
      <w:r>
        <w:rPr>
          <w:rFonts w:hint="eastAsia" w:asciiTheme="minorEastAsia" w:hAnsiTheme="minorEastAsia" w:eastAsiaTheme="minorEastAsia" w:cstheme="minorEastAsia"/>
          <w:sz w:val="30"/>
          <w:szCs w:val="30"/>
          <w:lang w:val="en-US" w:eastAsia="zh-CN"/>
        </w:rPr>
        <w:t>《中华人民共和国</w:t>
      </w:r>
      <w:r>
        <w:rPr>
          <w:rFonts w:hint="eastAsia" w:asciiTheme="minorEastAsia" w:hAnsiTheme="minorEastAsia" w:cstheme="minorEastAsia"/>
          <w:sz w:val="30"/>
          <w:szCs w:val="30"/>
          <w:lang w:val="en-US" w:eastAsia="zh-CN"/>
        </w:rPr>
        <w:t>土地管理</w:t>
      </w:r>
      <w:r>
        <w:rPr>
          <w:rFonts w:hint="eastAsia" w:asciiTheme="minorEastAsia" w:hAnsiTheme="minorEastAsia" w:eastAsiaTheme="minorEastAsia" w:cstheme="minorEastAsia"/>
          <w:sz w:val="30"/>
          <w:szCs w:val="30"/>
          <w:lang w:val="en-US" w:eastAsia="zh-CN"/>
        </w:rPr>
        <w:t>法》</w:t>
      </w:r>
      <w:r>
        <w:rPr>
          <w:rFonts w:hint="eastAsia" w:asciiTheme="minorEastAsia" w:hAnsiTheme="minorEastAsia" w:cstheme="minorEastAsia"/>
          <w:sz w:val="30"/>
          <w:szCs w:val="30"/>
          <w:lang w:val="en-US" w:eastAsia="zh-CN"/>
        </w:rPr>
        <w:t>第十八条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330" w:beforeAutospacing="0" w:after="330" w:afterAutospacing="0" w:line="480" w:lineRule="atLeast"/>
        <w:ind w:left="0" w:right="0" w:firstLine="0"/>
        <w:rPr>
          <w:rFonts w:hint="eastAsia" w:ascii="宋体" w:hAnsi="宋体" w:eastAsia="宋体" w:cs="宋体"/>
          <w:i w:val="0"/>
          <w:iCs w:val="0"/>
          <w:caps w:val="0"/>
          <w:color w:val="333333"/>
          <w:spacing w:val="0"/>
          <w:sz w:val="30"/>
          <w:szCs w:val="30"/>
        </w:rPr>
      </w:pPr>
      <w:r>
        <w:rPr>
          <w:rFonts w:hint="eastAsia" w:ascii="宋体" w:hAnsi="宋体" w:eastAsia="宋体" w:cs="宋体"/>
          <w:i w:val="0"/>
          <w:iCs w:val="0"/>
          <w:caps w:val="0"/>
          <w:color w:val="333333"/>
          <w:spacing w:val="0"/>
          <w:sz w:val="30"/>
          <w:szCs w:val="30"/>
          <w:shd w:val="clear" w:fill="FFFFFF"/>
        </w:rPr>
        <w:t>第十八条　国家建立国土空间规划体系。编制国土空间规划应当坚持生态优先，绿色、可持续发展，科学有序统筹安排生态、农业、城镇等功能空间，优化国土空间结构和布局，提升国土空间开发、保护的质量和效率。经依法批准的国土空间规划是各类开发、保护、建设活动的基本依据。已经编制国土空间规划的，不再编制土地利用总体规划和城乡规划。</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330" w:beforeAutospacing="0" w:after="330" w:afterAutospacing="0" w:line="480" w:lineRule="atLeast"/>
        <w:ind w:leftChars="0" w:right="0" w:rightChars="0"/>
        <w:rPr>
          <w:rFonts w:hint="eastAsia" w:asciiTheme="minorEastAsia" w:hAnsiTheme="minorEastAsia" w:cstheme="minorEastAsia"/>
          <w:sz w:val="30"/>
          <w:szCs w:val="30"/>
          <w:lang w:val="en-US" w:eastAsia="zh-CN"/>
        </w:rPr>
      </w:pPr>
      <w:r>
        <w:rPr>
          <w:rFonts w:hint="eastAsia" w:asciiTheme="minorEastAsia" w:hAnsiTheme="minorEastAsia" w:eastAsiaTheme="minorEastAsia" w:cstheme="minorEastAsia"/>
          <w:sz w:val="30"/>
          <w:szCs w:val="30"/>
          <w:lang w:val="en-US" w:eastAsia="zh-CN"/>
        </w:rPr>
        <w:t>《中华人民共和国土地管理</w:t>
      </w:r>
      <w:r>
        <w:rPr>
          <w:rFonts w:hint="eastAsia" w:asciiTheme="minorEastAsia" w:hAnsiTheme="minorEastAsia" w:cstheme="minorEastAsia"/>
          <w:sz w:val="30"/>
          <w:szCs w:val="30"/>
          <w:lang w:val="en-US" w:eastAsia="zh-CN"/>
        </w:rPr>
        <w:t>法</w:t>
      </w:r>
      <w:r>
        <w:rPr>
          <w:rFonts w:hint="eastAsia" w:asciiTheme="minorEastAsia" w:hAnsiTheme="minorEastAsia" w:eastAsiaTheme="minorEastAsia" w:cstheme="minorEastAsia"/>
          <w:sz w:val="30"/>
          <w:szCs w:val="30"/>
          <w:lang w:val="en-US" w:eastAsia="zh-CN"/>
        </w:rPr>
        <w:t>实施条例》</w:t>
      </w:r>
      <w:r>
        <w:rPr>
          <w:rFonts w:hint="eastAsia" w:asciiTheme="minorEastAsia" w:hAnsiTheme="minorEastAsia" w:cstheme="minorEastAsia"/>
          <w:sz w:val="30"/>
          <w:szCs w:val="30"/>
          <w:lang w:val="en-US" w:eastAsia="zh-CN"/>
        </w:rPr>
        <w:t>第二条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right="0"/>
        <w:jc w:val="both"/>
        <w:rPr>
          <w:rFonts w:hint="eastAsia" w:ascii="宋体" w:hAnsi="宋体" w:eastAsia="宋体" w:cs="宋体"/>
          <w:i w:val="0"/>
          <w:iCs w:val="0"/>
          <w:caps w:val="0"/>
          <w:color w:val="2B2B2B"/>
          <w:spacing w:val="0"/>
          <w:sz w:val="30"/>
          <w:szCs w:val="30"/>
        </w:rPr>
      </w:pPr>
      <w:r>
        <w:rPr>
          <w:rFonts w:hint="eastAsia" w:ascii="宋体" w:hAnsi="宋体" w:eastAsia="宋体" w:cs="宋体"/>
          <w:i w:val="0"/>
          <w:iCs w:val="0"/>
          <w:caps w:val="0"/>
          <w:color w:val="2B2B2B"/>
          <w:spacing w:val="0"/>
          <w:sz w:val="30"/>
          <w:szCs w:val="30"/>
          <w:lang w:eastAsia="zh-CN"/>
        </w:rPr>
        <w:t>第二条</w:t>
      </w:r>
      <w:r>
        <w:rPr>
          <w:rFonts w:hint="eastAsia" w:ascii="宋体" w:hAnsi="宋体" w:eastAsia="宋体" w:cs="宋体"/>
          <w:i w:val="0"/>
          <w:iCs w:val="0"/>
          <w:caps w:val="0"/>
          <w:color w:val="2B2B2B"/>
          <w:spacing w:val="0"/>
          <w:sz w:val="30"/>
          <w:szCs w:val="30"/>
          <w:lang w:val="en-US" w:eastAsia="zh-CN"/>
        </w:rPr>
        <w:t xml:space="preserve"> </w:t>
      </w:r>
      <w:r>
        <w:rPr>
          <w:rFonts w:hint="eastAsia" w:ascii="宋体" w:hAnsi="宋体" w:eastAsia="宋体" w:cs="宋体"/>
          <w:i w:val="0"/>
          <w:iCs w:val="0"/>
          <w:caps w:val="0"/>
          <w:color w:val="2B2B2B"/>
          <w:spacing w:val="0"/>
          <w:sz w:val="30"/>
          <w:szCs w:val="30"/>
        </w:rPr>
        <w:t>土地开发、保护、建设活动应当坚持规划先行。经依法批准的国土空间规划是各类开发、保护、建设活动的基本依据。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right="0"/>
        <w:jc w:val="both"/>
        <w:rPr>
          <w:rFonts w:hint="eastAsia" w:ascii="宋体" w:hAnsi="宋体" w:eastAsia="宋体" w:cs="宋体"/>
          <w:i w:val="0"/>
          <w:iCs w:val="0"/>
          <w:caps w:val="0"/>
          <w:color w:val="2B2B2B"/>
          <w:spacing w:val="0"/>
          <w:sz w:val="30"/>
          <w:szCs w:val="30"/>
        </w:rPr>
      </w:pPr>
      <w:r>
        <w:rPr>
          <w:rFonts w:hint="eastAsia" w:ascii="宋体" w:hAnsi="宋体" w:eastAsia="宋体" w:cs="宋体"/>
          <w:i w:val="0"/>
          <w:iCs w:val="0"/>
          <w:caps w:val="0"/>
          <w:color w:val="2B2B2B"/>
          <w:spacing w:val="0"/>
          <w:sz w:val="30"/>
          <w:szCs w:val="30"/>
        </w:rPr>
        <w:t>已经编制国土空间规划的，不再编制土地利用总体规划和城乡规划。在编制国土空间规划前，经依法批准的土地利用总体规划和城乡规划继续执行。</w:t>
      </w:r>
    </w:p>
    <w:p>
      <w:pPr>
        <w:rPr>
          <w:rFonts w:hint="eastAsia" w:asciiTheme="minorEastAsia" w:hAnsiTheme="minorEastAsia" w:eastAsiaTheme="minorEastAsia" w:cstheme="minorEastAsia"/>
          <w:sz w:val="30"/>
          <w:szCs w:val="30"/>
          <w:lang w:val="en-US" w:eastAsia="zh-CN"/>
        </w:rPr>
      </w:pPr>
      <w:r>
        <w:rPr>
          <w:rFonts w:hint="eastAsia" w:asciiTheme="minorEastAsia" w:hAnsiTheme="minorEastAsia" w:eastAsiaTheme="minorEastAsia" w:cstheme="minorEastAsia"/>
          <w:sz w:val="30"/>
          <w:szCs w:val="30"/>
          <w:lang w:val="en-US" w:eastAsia="zh-CN"/>
        </w:rPr>
        <w:t>收费标准：无</w:t>
      </w:r>
    </w:p>
    <w:p>
      <w:pPr>
        <w:rPr>
          <w:rFonts w:hint="eastAsia" w:asciiTheme="minorEastAsia" w:hAnsiTheme="minorEastAsia" w:eastAsiaTheme="minorEastAsia" w:cstheme="minorEastAsia"/>
          <w:sz w:val="30"/>
          <w:szCs w:val="30"/>
          <w:lang w:val="en-US" w:eastAsia="zh-CN"/>
        </w:rPr>
      </w:pPr>
      <w:r>
        <w:rPr>
          <w:rFonts w:hint="eastAsia" w:asciiTheme="minorEastAsia" w:hAnsiTheme="minorEastAsia" w:cstheme="minorEastAsia"/>
          <w:sz w:val="30"/>
          <w:szCs w:val="30"/>
          <w:lang w:val="en-US" w:eastAsia="zh-CN"/>
        </w:rPr>
        <w:t>收费依据：无</w:t>
      </w:r>
    </w:p>
    <w:p>
      <w:pPr>
        <w:rPr>
          <w:rFonts w:hint="eastAsia" w:asciiTheme="minorEastAsia" w:hAnsiTheme="minorEastAsia" w:eastAsiaTheme="minorEastAsia" w:cstheme="minorEastAsia"/>
          <w:sz w:val="30"/>
          <w:szCs w:val="30"/>
          <w:lang w:val="en-US" w:eastAsia="zh-CN"/>
        </w:rPr>
      </w:pPr>
      <w:r>
        <w:rPr>
          <w:rFonts w:hint="eastAsia" w:asciiTheme="minorEastAsia" w:hAnsiTheme="minorEastAsia" w:eastAsiaTheme="minorEastAsia" w:cstheme="minorEastAsia"/>
          <w:sz w:val="30"/>
          <w:szCs w:val="30"/>
          <w:lang w:val="en-US" w:eastAsia="zh-CN"/>
        </w:rPr>
        <w:t>办理时限：</w:t>
      </w:r>
      <w:r>
        <w:rPr>
          <w:rFonts w:hint="eastAsia" w:asciiTheme="minorEastAsia" w:hAnsiTheme="minorEastAsia" w:cstheme="minorEastAsia"/>
          <w:sz w:val="30"/>
          <w:szCs w:val="30"/>
          <w:lang w:val="en-US" w:eastAsia="zh-CN"/>
        </w:rPr>
        <w:t>13</w:t>
      </w:r>
      <w:r>
        <w:rPr>
          <w:rFonts w:hint="eastAsia" w:asciiTheme="minorEastAsia" w:hAnsiTheme="minorEastAsia" w:eastAsiaTheme="minorEastAsia" w:cstheme="minorEastAsia"/>
          <w:sz w:val="30"/>
          <w:szCs w:val="30"/>
          <w:lang w:val="en-US" w:eastAsia="zh-CN"/>
        </w:rPr>
        <w:t>个工作日</w:t>
      </w:r>
    </w:p>
    <w:p>
      <w:pPr>
        <w:pStyle w:val="2"/>
        <w:bidi w:val="0"/>
        <w:ind w:firstLine="482" w:firstLineChars="100"/>
        <w:rPr>
          <w:rFonts w:hint="eastAsia"/>
          <w:lang w:eastAsia="zh-CN"/>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b/>
          <w:bCs/>
          <w:sz w:val="44"/>
          <w:szCs w:val="44"/>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jc w:val="center"/>
        <w:textAlignment w:val="auto"/>
        <w:rPr>
          <w:rFonts w:hint="eastAsia"/>
          <w:b/>
          <w:bCs/>
          <w:sz w:val="44"/>
          <w:szCs w:val="44"/>
          <w:lang w:val="en-US" w:eastAsia="zh-CN"/>
        </w:rPr>
      </w:pPr>
      <w:r>
        <w:rPr>
          <w:rFonts w:hint="eastAsia"/>
          <w:b/>
          <w:bCs/>
          <w:sz w:val="44"/>
          <w:szCs w:val="44"/>
          <w:lang w:val="en-US" w:eastAsia="zh-CN"/>
        </w:rPr>
        <w:t>《建设工程规划核验（验收）》办理指南</w:t>
      </w:r>
    </w:p>
    <w:p/>
    <w:p>
      <w:pPr>
        <w:numPr>
          <w:ilvl w:val="0"/>
          <w:numId w:val="6"/>
        </w:numPr>
        <w:rPr>
          <w:rFonts w:hint="eastAsia"/>
          <w:sz w:val="30"/>
          <w:szCs w:val="30"/>
          <w:lang w:val="en-US" w:eastAsia="zh-CN"/>
        </w:rPr>
      </w:pPr>
      <w:r>
        <w:rPr>
          <w:rFonts w:hint="eastAsia"/>
          <w:sz w:val="30"/>
          <w:szCs w:val="30"/>
          <w:lang w:val="en-US" w:eastAsia="zh-CN"/>
        </w:rPr>
        <w:t>建设工程规划核验（验收）申请表</w:t>
      </w:r>
    </w:p>
    <w:p>
      <w:pPr>
        <w:numPr>
          <w:ilvl w:val="0"/>
          <w:numId w:val="6"/>
        </w:numPr>
        <w:rPr>
          <w:rFonts w:hint="eastAsia"/>
          <w:sz w:val="30"/>
          <w:szCs w:val="30"/>
          <w:lang w:val="en-US" w:eastAsia="zh-CN"/>
        </w:rPr>
      </w:pPr>
      <w:r>
        <w:rPr>
          <w:rFonts w:hint="eastAsia"/>
          <w:sz w:val="30"/>
          <w:szCs w:val="30"/>
          <w:lang w:val="en-US" w:eastAsia="zh-CN"/>
        </w:rPr>
        <w:t>申请人身份证明、授权委托书原件</w:t>
      </w:r>
    </w:p>
    <w:p>
      <w:pPr>
        <w:numPr>
          <w:ilvl w:val="0"/>
          <w:numId w:val="6"/>
        </w:numPr>
        <w:rPr>
          <w:rFonts w:hint="eastAsia"/>
          <w:sz w:val="30"/>
          <w:szCs w:val="30"/>
          <w:lang w:val="en-US" w:eastAsia="zh-CN"/>
        </w:rPr>
      </w:pPr>
      <w:r>
        <w:rPr>
          <w:rFonts w:hint="eastAsia"/>
          <w:sz w:val="30"/>
          <w:szCs w:val="30"/>
          <w:lang w:val="en-US" w:eastAsia="zh-CN"/>
        </w:rPr>
        <w:t>选址意见书或是《建设项目用地预审与选址意见书》</w:t>
      </w:r>
    </w:p>
    <w:p>
      <w:pPr>
        <w:numPr>
          <w:ilvl w:val="0"/>
          <w:numId w:val="6"/>
        </w:numPr>
        <w:rPr>
          <w:rFonts w:hint="eastAsia"/>
          <w:sz w:val="30"/>
          <w:szCs w:val="30"/>
          <w:lang w:val="en-US" w:eastAsia="zh-CN"/>
        </w:rPr>
      </w:pPr>
      <w:r>
        <w:rPr>
          <w:rFonts w:hint="eastAsia"/>
          <w:sz w:val="30"/>
          <w:szCs w:val="30"/>
          <w:lang w:val="en-US" w:eastAsia="zh-CN"/>
        </w:rPr>
        <w:t>建设用地规划许可证、建设工程规划许可证和施工许可证（含附件、图纸）</w:t>
      </w:r>
    </w:p>
    <w:p>
      <w:pPr>
        <w:numPr>
          <w:ilvl w:val="0"/>
          <w:numId w:val="6"/>
        </w:numPr>
        <w:rPr>
          <w:rFonts w:hint="eastAsia"/>
          <w:sz w:val="30"/>
          <w:szCs w:val="30"/>
          <w:lang w:val="en-US" w:eastAsia="zh-CN"/>
        </w:rPr>
      </w:pPr>
      <w:r>
        <w:rPr>
          <w:rFonts w:hint="eastAsia"/>
          <w:sz w:val="30"/>
          <w:szCs w:val="30"/>
          <w:lang w:val="en-US" w:eastAsia="zh-CN"/>
        </w:rPr>
        <w:t>规划设计方案审核意见书及附图</w:t>
      </w:r>
    </w:p>
    <w:p>
      <w:pPr>
        <w:numPr>
          <w:ilvl w:val="0"/>
          <w:numId w:val="6"/>
        </w:numPr>
        <w:rPr>
          <w:rFonts w:hint="eastAsia"/>
          <w:sz w:val="30"/>
          <w:szCs w:val="30"/>
          <w:lang w:val="en-US" w:eastAsia="zh-CN"/>
        </w:rPr>
      </w:pPr>
      <w:r>
        <w:rPr>
          <w:rFonts w:hint="eastAsia"/>
          <w:sz w:val="30"/>
          <w:szCs w:val="30"/>
          <w:lang w:val="en-US" w:eastAsia="zh-CN"/>
        </w:rPr>
        <w:t>“多测合一”测绘成果</w:t>
      </w:r>
    </w:p>
    <w:p>
      <w:pPr>
        <w:numPr>
          <w:ilvl w:val="0"/>
          <w:numId w:val="6"/>
        </w:numPr>
        <w:rPr>
          <w:rFonts w:hint="eastAsia"/>
          <w:sz w:val="30"/>
          <w:szCs w:val="30"/>
          <w:lang w:val="en-US" w:eastAsia="zh-CN"/>
        </w:rPr>
      </w:pPr>
      <w:r>
        <w:rPr>
          <w:rFonts w:hint="eastAsia"/>
          <w:sz w:val="30"/>
          <w:szCs w:val="30"/>
          <w:lang w:val="en-US" w:eastAsia="zh-CN"/>
        </w:rPr>
        <w:t>竣工实景彩色照片</w:t>
      </w:r>
    </w:p>
    <w:p>
      <w:pPr>
        <w:numPr>
          <w:ilvl w:val="0"/>
          <w:numId w:val="6"/>
        </w:numPr>
        <w:rPr>
          <w:rFonts w:hint="eastAsia"/>
          <w:sz w:val="30"/>
          <w:szCs w:val="30"/>
          <w:lang w:val="en-US" w:eastAsia="zh-CN"/>
        </w:rPr>
      </w:pPr>
      <w:r>
        <w:rPr>
          <w:rFonts w:hint="eastAsia"/>
          <w:sz w:val="30"/>
          <w:szCs w:val="30"/>
          <w:lang w:val="en-US" w:eastAsia="zh-CN"/>
        </w:rPr>
        <w:t>划拨决定书或土地出让合同</w:t>
      </w:r>
    </w:p>
    <w:p>
      <w:pPr>
        <w:numPr>
          <w:ilvl w:val="0"/>
          <w:numId w:val="6"/>
        </w:numPr>
        <w:rPr>
          <w:rFonts w:hint="eastAsia"/>
          <w:sz w:val="30"/>
          <w:szCs w:val="30"/>
          <w:lang w:val="en-US" w:eastAsia="zh-CN"/>
        </w:rPr>
      </w:pPr>
      <w:r>
        <w:rPr>
          <w:rFonts w:hint="eastAsia"/>
          <w:sz w:val="30"/>
          <w:szCs w:val="30"/>
          <w:lang w:val="en-US" w:eastAsia="zh-CN"/>
        </w:rPr>
        <w:t>国有土地使用证或不动产权证书</w:t>
      </w:r>
    </w:p>
    <w:p>
      <w:pPr>
        <w:numPr>
          <w:ilvl w:val="0"/>
          <w:numId w:val="6"/>
        </w:numPr>
        <w:rPr>
          <w:rFonts w:hint="eastAsia"/>
          <w:sz w:val="30"/>
          <w:szCs w:val="30"/>
          <w:lang w:val="en-US" w:eastAsia="zh-CN"/>
        </w:rPr>
      </w:pPr>
      <w:r>
        <w:rPr>
          <w:rFonts w:hint="eastAsia"/>
          <w:sz w:val="30"/>
          <w:szCs w:val="30"/>
          <w:lang w:val="en-US" w:eastAsia="zh-CN"/>
        </w:rPr>
        <w:t>土地使用价款（含土地出让金违约金）缴纳完毕证明</w:t>
      </w:r>
    </w:p>
    <w:p>
      <w:pPr>
        <w:numPr>
          <w:ilvl w:val="0"/>
          <w:numId w:val="6"/>
        </w:numPr>
        <w:rPr>
          <w:rFonts w:hint="eastAsia"/>
          <w:sz w:val="30"/>
          <w:szCs w:val="30"/>
          <w:lang w:val="en-US" w:eastAsia="zh-CN"/>
        </w:rPr>
      </w:pPr>
      <w:r>
        <w:rPr>
          <w:rFonts w:hint="eastAsia"/>
          <w:sz w:val="30"/>
          <w:szCs w:val="30"/>
          <w:lang w:val="en-US" w:eastAsia="zh-CN"/>
        </w:rPr>
        <w:t>其他需提供材料（例如：涉及违法《城乡规划法》的建设行为，需要提供违法处罚凭证：例如：土地合同中约定由投资和产业主管部门提出的产业类型、生产技术、产业标准、产品品质要求作为土地供应条件的，需要提供出前置条款的部门出具的验收意见等）</w:t>
      </w:r>
    </w:p>
    <w:p>
      <w:pPr>
        <w:rPr>
          <w:rFonts w:hint="eastAsia" w:asciiTheme="minorEastAsia" w:hAnsiTheme="minorEastAsia" w:eastAsiaTheme="minorEastAsia" w:cstheme="minorEastAsia"/>
          <w:sz w:val="30"/>
          <w:szCs w:val="30"/>
          <w:lang w:val="en-US" w:eastAsia="zh-CN"/>
        </w:rPr>
      </w:pPr>
      <w:r>
        <w:rPr>
          <w:rFonts w:hint="eastAsia" w:asciiTheme="minorEastAsia" w:hAnsiTheme="minorEastAsia" w:eastAsiaTheme="minorEastAsia" w:cstheme="minorEastAsia"/>
          <w:sz w:val="30"/>
          <w:szCs w:val="30"/>
          <w:lang w:eastAsia="zh-CN"/>
        </w:rPr>
        <w:t>法律法规及设定依据</w:t>
      </w:r>
      <w:r>
        <w:rPr>
          <w:rFonts w:hint="eastAsia" w:asciiTheme="minorEastAsia" w:hAnsiTheme="minorEastAsia" w:eastAsiaTheme="minorEastAsia" w:cstheme="minorEastAsia"/>
          <w:sz w:val="30"/>
          <w:szCs w:val="30"/>
          <w:lang w:val="en-US" w:eastAsia="zh-CN"/>
        </w:rPr>
        <w:t>:</w:t>
      </w:r>
    </w:p>
    <w:p>
      <w:pPr>
        <w:rPr>
          <w:rFonts w:hint="eastAsia" w:asciiTheme="minorEastAsia" w:hAnsiTheme="minorEastAsia" w:eastAsiaTheme="minorEastAsia" w:cstheme="minorEastAsia"/>
          <w:sz w:val="30"/>
          <w:szCs w:val="30"/>
          <w:lang w:val="en-US" w:eastAsia="zh-CN"/>
        </w:rPr>
      </w:pPr>
      <w:r>
        <w:rPr>
          <w:rFonts w:hint="eastAsia" w:asciiTheme="minorEastAsia" w:hAnsiTheme="minorEastAsia" w:eastAsiaTheme="minorEastAsia" w:cstheme="minorEastAsia"/>
          <w:sz w:val="30"/>
          <w:szCs w:val="30"/>
          <w:lang w:val="en-US" w:eastAsia="zh-CN"/>
        </w:rPr>
        <w:t>《中华人民共和国城乡规划法》第</w:t>
      </w:r>
      <w:r>
        <w:rPr>
          <w:rFonts w:hint="eastAsia" w:asciiTheme="minorEastAsia" w:hAnsiTheme="minorEastAsia" w:cstheme="minorEastAsia"/>
          <w:sz w:val="30"/>
          <w:szCs w:val="30"/>
          <w:lang w:val="en-US" w:eastAsia="zh-CN"/>
        </w:rPr>
        <w:t>四十五</w:t>
      </w:r>
      <w:r>
        <w:rPr>
          <w:rFonts w:hint="eastAsia" w:asciiTheme="minorEastAsia" w:hAnsiTheme="minorEastAsia" w:eastAsiaTheme="minorEastAsia" w:cstheme="minorEastAsia"/>
          <w:sz w:val="30"/>
          <w:szCs w:val="30"/>
          <w:lang w:val="en-US" w:eastAsia="zh-CN"/>
        </w:rPr>
        <w:t>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rPr>
          <w:rFonts w:hint="eastAsia" w:ascii="宋体" w:hAnsi="宋体" w:eastAsia="宋体" w:cs="宋体"/>
          <w:i w:val="0"/>
          <w:iCs w:val="0"/>
          <w:caps w:val="0"/>
          <w:color w:val="333333"/>
          <w:spacing w:val="0"/>
          <w:sz w:val="30"/>
          <w:szCs w:val="30"/>
        </w:rPr>
      </w:pPr>
      <w:r>
        <w:rPr>
          <w:rFonts w:hint="eastAsia" w:ascii="宋体" w:hAnsi="宋体" w:eastAsia="宋体" w:cs="宋体"/>
          <w:i w:val="0"/>
          <w:iCs w:val="0"/>
          <w:caps w:val="0"/>
          <w:color w:val="333333"/>
          <w:spacing w:val="0"/>
          <w:sz w:val="30"/>
          <w:szCs w:val="30"/>
          <w:shd w:val="clear" w:fill="FFFFFF"/>
        </w:rPr>
        <w:t>　第四十五条县级以上地方人民政府城乡规划主管部门按照国务院规定对建设工程是否符合规划条件予以核实。未经核实或者经核实不符合规划条件的，建设单位不得组织竣工验收。 建设单位应当在竣工验收后六个月内向城乡规划主管部门报送有关竣工验收资料。</w:t>
      </w:r>
    </w:p>
    <w:p>
      <w:pPr>
        <w:rPr>
          <w:rFonts w:hint="eastAsia" w:ascii="宋体" w:hAnsi="宋体" w:eastAsia="宋体" w:cs="宋体"/>
          <w:sz w:val="30"/>
          <w:szCs w:val="30"/>
          <w:lang w:val="en-US" w:eastAsia="zh-CN"/>
        </w:rPr>
      </w:pPr>
      <w:r>
        <w:rPr>
          <w:rFonts w:hint="eastAsia" w:ascii="宋体" w:hAnsi="宋体" w:eastAsia="宋体" w:cs="宋体"/>
          <w:b/>
          <w:bCs/>
          <w:i w:val="0"/>
          <w:iCs w:val="0"/>
          <w:caps w:val="0"/>
          <w:color w:val="333333"/>
          <w:spacing w:val="0"/>
          <w:sz w:val="30"/>
          <w:szCs w:val="30"/>
          <w:shd w:val="clear" w:fill="FFFFFF"/>
          <w:lang w:eastAsia="zh-CN"/>
        </w:rPr>
        <w:t>《</w:t>
      </w:r>
      <w:r>
        <w:rPr>
          <w:rFonts w:hint="eastAsia" w:ascii="宋体" w:hAnsi="宋体" w:eastAsia="宋体" w:cs="宋体"/>
          <w:b/>
          <w:bCs/>
          <w:i w:val="0"/>
          <w:iCs w:val="0"/>
          <w:caps w:val="0"/>
          <w:color w:val="333333"/>
          <w:spacing w:val="0"/>
          <w:sz w:val="30"/>
          <w:szCs w:val="30"/>
          <w:shd w:val="clear" w:fill="FFFFFF"/>
        </w:rPr>
        <w:t>国务院关于促进节约集约用地的通知</w:t>
      </w:r>
      <w:r>
        <w:rPr>
          <w:rFonts w:hint="eastAsia" w:ascii="宋体" w:hAnsi="宋体" w:eastAsia="宋体" w:cs="宋体"/>
          <w:b/>
          <w:bCs/>
          <w:i w:val="0"/>
          <w:iCs w:val="0"/>
          <w:caps w:val="0"/>
          <w:color w:val="333333"/>
          <w:spacing w:val="0"/>
          <w:sz w:val="30"/>
          <w:szCs w:val="30"/>
          <w:shd w:val="clear" w:fill="FFFFFF"/>
          <w:lang w:eastAsia="zh-CN"/>
        </w:rPr>
        <w:t>》</w:t>
      </w:r>
      <w:r>
        <w:rPr>
          <w:rFonts w:hint="eastAsia" w:ascii="宋体" w:hAnsi="宋体" w:eastAsia="宋体" w:cs="宋体"/>
          <w:b/>
          <w:bCs/>
          <w:i w:val="0"/>
          <w:iCs w:val="0"/>
          <w:caps w:val="0"/>
          <w:color w:val="333333"/>
          <w:spacing w:val="0"/>
          <w:sz w:val="30"/>
          <w:szCs w:val="30"/>
          <w:shd w:val="clear" w:fill="FFFFFF"/>
        </w:rPr>
        <w:t>（国发3号）</w:t>
      </w:r>
    </w:p>
    <w:p>
      <w:pPr>
        <w:rPr>
          <w:rFonts w:ascii="微软雅黑" w:hAnsi="微软雅黑" w:eastAsia="微软雅黑" w:cs="微软雅黑"/>
          <w:i w:val="0"/>
          <w:iCs w:val="0"/>
          <w:caps w:val="0"/>
          <w:color w:val="333333"/>
          <w:spacing w:val="0"/>
          <w:sz w:val="24"/>
          <w:szCs w:val="24"/>
          <w:shd w:val="clear" w:fill="FFFFFF"/>
        </w:rPr>
      </w:pPr>
      <w:r>
        <w:rPr>
          <w:rFonts w:ascii="微软雅黑" w:hAnsi="微软雅黑" w:eastAsia="微软雅黑" w:cs="微软雅黑"/>
          <w:i w:val="0"/>
          <w:iCs w:val="0"/>
          <w:caps w:val="0"/>
          <w:color w:val="333333"/>
          <w:spacing w:val="0"/>
          <w:sz w:val="24"/>
          <w:szCs w:val="24"/>
          <w:shd w:val="clear" w:fill="FFFFFF"/>
        </w:rPr>
        <w:t>（二十）完善建设项目竣工验收制度。要将建设项目依法用地和履行土地出让合同、划拨决定书的情况，作为建设项目竣工验收的一项内容。没有国土资源部门的检查核验意见，或者检查核验不合格的，不得通过竣工验收。</w:t>
      </w:r>
    </w:p>
    <w:p>
      <w:pPr>
        <w:pStyle w:val="2"/>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600" w:lineRule="atLeast"/>
        <w:ind w:left="0" w:right="0" w:firstLine="0"/>
        <w:rPr>
          <w:rFonts w:hint="eastAsia" w:ascii="宋体" w:hAnsi="宋体" w:eastAsia="宋体" w:cs="宋体"/>
          <w:b/>
          <w:bCs/>
          <w:i w:val="0"/>
          <w:iCs w:val="0"/>
          <w:caps w:val="0"/>
          <w:color w:val="333333"/>
          <w:spacing w:val="0"/>
          <w:sz w:val="30"/>
          <w:szCs w:val="30"/>
        </w:rPr>
      </w:pPr>
      <w:r>
        <w:rPr>
          <w:rFonts w:hint="eastAsia" w:ascii="宋体" w:hAnsi="宋体" w:eastAsia="宋体" w:cs="宋体"/>
          <w:b/>
          <w:bCs/>
          <w:i w:val="0"/>
          <w:iCs w:val="0"/>
          <w:caps w:val="0"/>
          <w:color w:val="333333"/>
          <w:spacing w:val="0"/>
          <w:sz w:val="30"/>
          <w:szCs w:val="30"/>
        </w:rPr>
        <w:t>《关于以“多规合一”为基础推进规划用地 “多审合一、多证合一”改革的通知》自然资规[2019]2号</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宋体" w:hAnsi="宋体" w:eastAsia="宋体" w:cs="宋体"/>
          <w:i w:val="0"/>
          <w:iCs w:val="0"/>
          <w:caps w:val="0"/>
          <w:color w:val="333333"/>
          <w:spacing w:val="0"/>
          <w:sz w:val="30"/>
          <w:szCs w:val="30"/>
        </w:rPr>
      </w:pPr>
      <w:r>
        <w:rPr>
          <w:rFonts w:hint="eastAsia" w:ascii="宋体" w:hAnsi="宋体" w:eastAsia="宋体" w:cs="宋体"/>
          <w:i w:val="0"/>
          <w:iCs w:val="0"/>
          <w:caps w:val="0"/>
          <w:color w:val="333333"/>
          <w:spacing w:val="0"/>
          <w:sz w:val="30"/>
          <w:szCs w:val="30"/>
          <w:shd w:val="clear" w:fill="FFFFFF"/>
        </w:rPr>
        <w:t>三、推进多测整合、多验合一</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宋体" w:hAnsi="宋体" w:eastAsia="宋体" w:cs="宋体"/>
          <w:i w:val="0"/>
          <w:iCs w:val="0"/>
          <w:caps w:val="0"/>
          <w:color w:val="333333"/>
          <w:spacing w:val="0"/>
          <w:sz w:val="30"/>
          <w:szCs w:val="30"/>
          <w:shd w:val="clear" w:fill="FFFFFF"/>
        </w:rPr>
      </w:pPr>
      <w:r>
        <w:rPr>
          <w:rFonts w:hint="eastAsia" w:ascii="宋体" w:hAnsi="宋体" w:eastAsia="宋体" w:cs="宋体"/>
          <w:i w:val="0"/>
          <w:iCs w:val="0"/>
          <w:caps w:val="0"/>
          <w:color w:val="333333"/>
          <w:spacing w:val="0"/>
          <w:sz w:val="30"/>
          <w:szCs w:val="30"/>
          <w:shd w:val="clear" w:fill="FFFFFF"/>
        </w:rPr>
        <w:t>以统一规范标准、强化成果共享为重点，将建设用地审批、城乡规划许可、规划核实、竣工验收和不动产登记等多项测绘业务整合，归口成果管理，推进“多测合并、联合测绘、成果共享”。不得重复审核和要求建设单位或者个人多次提交对同一标的物的测绘成果；确有需要的，可以进行核实更新和补充测绘。在建设项目竣工验收阶段，将自然资源主管部门负责的规划核实、土地核验、不动产测绘等合并为一个验收事项。</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80" w:lineRule="atLeast"/>
        <w:ind w:left="0" w:right="0" w:firstLine="480"/>
        <w:jc w:val="both"/>
        <w:rPr>
          <w:rFonts w:hint="eastAsia" w:ascii="宋体" w:hAnsi="宋体" w:eastAsia="宋体" w:cs="宋体"/>
          <w:i w:val="0"/>
          <w:iCs w:val="0"/>
          <w:caps w:val="0"/>
          <w:color w:val="333333"/>
          <w:spacing w:val="0"/>
          <w:sz w:val="30"/>
          <w:szCs w:val="30"/>
          <w:shd w:val="clear" w:fill="FFFFFF"/>
          <w:lang w:val="en-US" w:eastAsia="zh-CN"/>
        </w:rPr>
      </w:pP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sz w:val="28"/>
          <w:szCs w:val="28"/>
          <w:lang w:val="en-US" w:eastAsia="zh-CN"/>
        </w:rPr>
      </w:pPr>
      <w:r>
        <w:rPr>
          <w:rFonts w:hint="eastAsia"/>
          <w:sz w:val="28"/>
          <w:szCs w:val="28"/>
          <w:lang w:val="en-US" w:eastAsia="zh-CN"/>
        </w:rPr>
        <w:t>收费标准：无</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sz w:val="28"/>
          <w:szCs w:val="28"/>
          <w:lang w:val="en-US" w:eastAsia="zh-CN"/>
        </w:rPr>
      </w:pPr>
      <w:r>
        <w:rPr>
          <w:rFonts w:hint="eastAsia"/>
          <w:sz w:val="28"/>
          <w:szCs w:val="28"/>
          <w:lang w:val="en-US" w:eastAsia="zh-CN"/>
        </w:rPr>
        <w:t>收费依据： 无</w:t>
      </w:r>
    </w:p>
    <w:p>
      <w:pPr>
        <w:keepNext w:val="0"/>
        <w:keepLines w:val="0"/>
        <w:pageBreakBefore w:val="0"/>
        <w:widowControl w:val="0"/>
        <w:kinsoku/>
        <w:wordWrap/>
        <w:overflowPunct/>
        <w:topLinePunct w:val="0"/>
        <w:autoSpaceDE/>
        <w:autoSpaceDN/>
        <w:bidi w:val="0"/>
        <w:adjustRightInd/>
        <w:snapToGrid/>
        <w:spacing w:line="400" w:lineRule="exact"/>
        <w:textAlignment w:val="auto"/>
        <w:rPr>
          <w:rFonts w:hint="eastAsia"/>
          <w:sz w:val="28"/>
          <w:szCs w:val="28"/>
          <w:lang w:val="en-US" w:eastAsia="zh-CN"/>
        </w:rPr>
      </w:pPr>
      <w:r>
        <w:rPr>
          <w:rFonts w:hint="eastAsia"/>
          <w:sz w:val="28"/>
          <w:szCs w:val="28"/>
          <w:lang w:val="en-US" w:eastAsia="zh-CN"/>
        </w:rPr>
        <w:t>办理时限: 3个工作日</w:t>
      </w:r>
    </w:p>
    <w:p>
      <w:pPr>
        <w:numPr>
          <w:ilvl w:val="0"/>
          <w:numId w:val="0"/>
        </w:numPr>
        <w:rPr>
          <w:rFonts w:hint="eastAsia"/>
          <w:lang w:val="en-US" w:eastAsia="zh-CN"/>
        </w:rPr>
      </w:pPr>
    </w:p>
    <w:p>
      <w:pPr>
        <w:pStyle w:val="2"/>
        <w:bidi w:val="0"/>
        <w:ind w:firstLine="482" w:firstLineChars="100"/>
        <w:rPr>
          <w:rFonts w:hint="eastAsia"/>
          <w:lang w:eastAsia="zh-CN"/>
        </w:rPr>
      </w:pPr>
    </w:p>
    <w:p>
      <w:pPr>
        <w:pStyle w:val="2"/>
        <w:bidi w:val="0"/>
        <w:rPr>
          <w:rFonts w:hint="eastAsia"/>
          <w:sz w:val="36"/>
          <w:szCs w:val="36"/>
          <w:lang w:eastAsia="zh-CN"/>
        </w:rPr>
      </w:pPr>
    </w:p>
    <w:p>
      <w:pPr>
        <w:pStyle w:val="2"/>
        <w:bidi w:val="0"/>
        <w:ind w:firstLine="482" w:firstLineChars="100"/>
        <w:rPr>
          <w:rFonts w:hint="eastAsia"/>
          <w:lang w:eastAsia="zh-CN"/>
        </w:rPr>
      </w:pPr>
      <w:r>
        <w:rPr>
          <w:rFonts w:hint="eastAsia"/>
          <w:lang w:eastAsia="zh-CN"/>
        </w:rPr>
        <w:t>《乡村建设规划许可证》办理指南</w:t>
      </w:r>
    </w:p>
    <w:p>
      <w:pPr>
        <w:numPr>
          <w:ilvl w:val="0"/>
          <w:numId w:val="7"/>
        </w:numPr>
        <w:rPr>
          <w:rFonts w:hint="eastAsia"/>
          <w:sz w:val="30"/>
          <w:szCs w:val="30"/>
          <w:lang w:val="en-US" w:eastAsia="zh-CN"/>
        </w:rPr>
      </w:pPr>
      <w:r>
        <w:rPr>
          <w:rFonts w:hint="eastAsia"/>
          <w:sz w:val="30"/>
          <w:szCs w:val="30"/>
          <w:lang w:val="en-US" w:eastAsia="zh-CN"/>
        </w:rPr>
        <w:t>《农村宅基地和建房（规划许可）申请表》</w:t>
      </w:r>
    </w:p>
    <w:p>
      <w:pPr>
        <w:numPr>
          <w:ilvl w:val="0"/>
          <w:numId w:val="7"/>
        </w:numPr>
        <w:rPr>
          <w:rFonts w:hint="default"/>
          <w:sz w:val="30"/>
          <w:szCs w:val="30"/>
          <w:lang w:val="en-US" w:eastAsia="zh-CN"/>
        </w:rPr>
      </w:pPr>
      <w:r>
        <w:rPr>
          <w:rFonts w:hint="eastAsia"/>
          <w:sz w:val="30"/>
          <w:szCs w:val="30"/>
          <w:lang w:val="en-US" w:eastAsia="zh-CN"/>
        </w:rPr>
        <w:t>《农村宅基地使用承诺书》</w:t>
      </w:r>
    </w:p>
    <w:p>
      <w:pPr>
        <w:numPr>
          <w:ilvl w:val="0"/>
          <w:numId w:val="7"/>
        </w:numPr>
        <w:rPr>
          <w:rFonts w:hint="default"/>
          <w:sz w:val="30"/>
          <w:szCs w:val="30"/>
          <w:lang w:val="en-US" w:eastAsia="zh-CN"/>
        </w:rPr>
      </w:pPr>
      <w:r>
        <w:rPr>
          <w:rFonts w:hint="eastAsia"/>
          <w:sz w:val="30"/>
          <w:szCs w:val="30"/>
          <w:lang w:val="en-US" w:eastAsia="zh-CN"/>
        </w:rPr>
        <w:t>建设工程设计方案或简要设计说明（包括房屋用地四至图、勘测定界图或是宗地图）</w:t>
      </w:r>
    </w:p>
    <w:p>
      <w:pPr>
        <w:numPr>
          <w:ilvl w:val="0"/>
          <w:numId w:val="7"/>
        </w:numPr>
        <w:rPr>
          <w:rFonts w:hint="default"/>
          <w:sz w:val="30"/>
          <w:szCs w:val="30"/>
          <w:lang w:val="en-US" w:eastAsia="zh-CN"/>
        </w:rPr>
      </w:pPr>
      <w:r>
        <w:rPr>
          <w:rFonts w:hint="eastAsia"/>
          <w:sz w:val="30"/>
          <w:szCs w:val="30"/>
          <w:lang w:val="en-US" w:eastAsia="zh-CN"/>
        </w:rPr>
        <w:t>农村宅基地和建房（规划许可）审批表</w:t>
      </w:r>
    </w:p>
    <w:p>
      <w:pPr>
        <w:numPr>
          <w:ilvl w:val="0"/>
          <w:numId w:val="7"/>
        </w:numPr>
        <w:rPr>
          <w:rFonts w:hint="default"/>
          <w:sz w:val="30"/>
          <w:szCs w:val="30"/>
          <w:lang w:val="en-US" w:eastAsia="zh-CN"/>
        </w:rPr>
      </w:pPr>
      <w:r>
        <w:rPr>
          <w:rFonts w:hint="eastAsia"/>
          <w:sz w:val="30"/>
          <w:szCs w:val="30"/>
          <w:lang w:val="en-US" w:eastAsia="zh-CN"/>
        </w:rPr>
        <w:t>村民会议讨论通过的书面意见及公示材料</w:t>
      </w:r>
    </w:p>
    <w:p>
      <w:pPr>
        <w:numPr>
          <w:ilvl w:val="0"/>
          <w:numId w:val="7"/>
        </w:numPr>
        <w:rPr>
          <w:rFonts w:hint="default"/>
          <w:sz w:val="30"/>
          <w:szCs w:val="30"/>
          <w:lang w:val="en-US" w:eastAsia="zh-CN"/>
        </w:rPr>
      </w:pPr>
      <w:r>
        <w:rPr>
          <w:rFonts w:hint="eastAsia"/>
          <w:sz w:val="30"/>
          <w:szCs w:val="30"/>
          <w:lang w:val="en-US" w:eastAsia="zh-CN"/>
        </w:rPr>
        <w:t>使用土地有关证明材料（占用农用地进行建设的，需要提供农业地转用批复文件）</w:t>
      </w:r>
    </w:p>
    <w:p>
      <w:pPr>
        <w:rPr>
          <w:rFonts w:hint="eastAsia" w:asciiTheme="minorEastAsia" w:hAnsiTheme="minorEastAsia" w:eastAsiaTheme="minorEastAsia" w:cstheme="minorEastAsia"/>
          <w:sz w:val="30"/>
          <w:szCs w:val="30"/>
          <w:lang w:val="en-US" w:eastAsia="zh-CN"/>
        </w:rPr>
      </w:pPr>
      <w:r>
        <w:rPr>
          <w:rFonts w:hint="eastAsia" w:asciiTheme="minorEastAsia" w:hAnsiTheme="minorEastAsia" w:eastAsiaTheme="minorEastAsia" w:cstheme="minorEastAsia"/>
          <w:sz w:val="30"/>
          <w:szCs w:val="30"/>
          <w:lang w:eastAsia="zh-CN"/>
        </w:rPr>
        <w:t>法律法规及设定依据</w:t>
      </w:r>
      <w:r>
        <w:rPr>
          <w:rFonts w:hint="eastAsia" w:asciiTheme="minorEastAsia" w:hAnsiTheme="minorEastAsia" w:eastAsiaTheme="minorEastAsia" w:cstheme="minorEastAsia"/>
          <w:sz w:val="30"/>
          <w:szCs w:val="30"/>
          <w:lang w:val="en-US" w:eastAsia="zh-CN"/>
        </w:rPr>
        <w:t>:</w:t>
      </w:r>
    </w:p>
    <w:p>
      <w:pPr>
        <w:rPr>
          <w:rFonts w:hint="eastAsia" w:asciiTheme="minorEastAsia" w:hAnsiTheme="minorEastAsia" w:eastAsiaTheme="minorEastAsia" w:cstheme="minorEastAsia"/>
          <w:sz w:val="30"/>
          <w:szCs w:val="30"/>
          <w:lang w:val="en-US" w:eastAsia="zh-CN"/>
        </w:rPr>
      </w:pPr>
      <w:r>
        <w:rPr>
          <w:rFonts w:hint="eastAsia" w:asciiTheme="minorEastAsia" w:hAnsiTheme="minorEastAsia" w:eastAsiaTheme="minorEastAsia" w:cstheme="minorEastAsia"/>
          <w:sz w:val="30"/>
          <w:szCs w:val="30"/>
          <w:lang w:val="en-US" w:eastAsia="zh-CN"/>
        </w:rPr>
        <w:t>《中华人民共和国城乡规划法》第</w:t>
      </w:r>
      <w:r>
        <w:rPr>
          <w:rFonts w:hint="eastAsia" w:asciiTheme="minorEastAsia" w:hAnsiTheme="minorEastAsia" w:cstheme="minorEastAsia"/>
          <w:sz w:val="30"/>
          <w:szCs w:val="30"/>
          <w:lang w:val="en-US" w:eastAsia="zh-CN"/>
        </w:rPr>
        <w:t>四十一</w:t>
      </w:r>
      <w:r>
        <w:rPr>
          <w:rFonts w:hint="eastAsia" w:asciiTheme="minorEastAsia" w:hAnsiTheme="minorEastAsia" w:eastAsiaTheme="minorEastAsia" w:cstheme="minorEastAsia"/>
          <w:sz w:val="30"/>
          <w:szCs w:val="30"/>
          <w:lang w:val="en-US" w:eastAsia="zh-CN"/>
        </w:rPr>
        <w:t>条</w:t>
      </w:r>
    </w:p>
    <w:p>
      <w:pPr>
        <w:pStyle w:val="3"/>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55" w:lineRule="atLeast"/>
        <w:ind w:left="0" w:right="0" w:firstLine="0"/>
        <w:rPr>
          <w:rFonts w:hint="eastAsia" w:ascii="宋体" w:hAnsi="宋体" w:eastAsia="宋体" w:cs="宋体"/>
          <w:i w:val="0"/>
          <w:iCs w:val="0"/>
          <w:caps w:val="0"/>
          <w:color w:val="333333"/>
          <w:spacing w:val="0"/>
          <w:sz w:val="30"/>
          <w:szCs w:val="30"/>
        </w:rPr>
      </w:pPr>
      <w:r>
        <w:rPr>
          <w:rFonts w:hint="eastAsia" w:ascii="宋体" w:hAnsi="宋体" w:eastAsia="宋体" w:cs="宋体"/>
          <w:i w:val="0"/>
          <w:iCs w:val="0"/>
          <w:caps w:val="0"/>
          <w:color w:val="333333"/>
          <w:spacing w:val="0"/>
          <w:sz w:val="30"/>
          <w:szCs w:val="30"/>
          <w:shd w:val="clear" w:fill="FFFFFF"/>
        </w:rPr>
        <w:t>　第四十一条在乡、村庄规划区内进行乡镇企业、乡村公共设施和公益事业建设的，建设单位或者个人应当向乡、镇人民政府提出申请，由乡、镇人民政府报城市、县人民政府城乡规划主管部门核发乡村建设规划许可证。 在乡、村庄规划区内使用原有宅基地进行农村村民住宅建设的规划管理办法，由省、自治区、直辖市制定。 在乡、村庄规划区内进行乡镇企业、乡村公共设施和公益事业建设以及农村村民住宅建设，不得占用农用地;确需占用农用地的，应当依照《中华人民共和国土地管理法》有关规定办理农用地转用审批手续后，由城市、县人民政府城乡规划主管部门核发乡村建设规划许可证。 建设单位或者个人在取得乡村建设规划许可证后，方可办理用地审批手续。</w:t>
      </w:r>
    </w:p>
    <w:p>
      <w:pPr>
        <w:rPr>
          <w:rFonts w:hint="eastAsia" w:asciiTheme="minorEastAsia" w:hAnsiTheme="minorEastAsia" w:eastAsiaTheme="minorEastAsia" w:cstheme="minorEastAsia"/>
          <w:sz w:val="30"/>
          <w:szCs w:val="30"/>
          <w:lang w:val="en-US" w:eastAsia="zh-CN"/>
        </w:rPr>
      </w:pPr>
      <w:r>
        <w:rPr>
          <w:rFonts w:hint="eastAsia" w:asciiTheme="minorEastAsia" w:hAnsiTheme="minorEastAsia" w:eastAsiaTheme="minorEastAsia" w:cstheme="minorEastAsia"/>
          <w:sz w:val="30"/>
          <w:szCs w:val="30"/>
          <w:lang w:val="en-US" w:eastAsia="zh-CN"/>
        </w:rPr>
        <w:t>《中华人民共和国土地管理法》第</w:t>
      </w:r>
      <w:r>
        <w:rPr>
          <w:rFonts w:hint="eastAsia" w:asciiTheme="minorEastAsia" w:hAnsiTheme="minorEastAsia" w:cstheme="minorEastAsia"/>
          <w:sz w:val="30"/>
          <w:szCs w:val="30"/>
          <w:lang w:val="en-US" w:eastAsia="zh-CN"/>
        </w:rPr>
        <w:t>十八</w:t>
      </w:r>
      <w:r>
        <w:rPr>
          <w:rFonts w:hint="eastAsia" w:asciiTheme="minorEastAsia" w:hAnsiTheme="minorEastAsia" w:eastAsiaTheme="minorEastAsia" w:cstheme="minorEastAsia"/>
          <w:sz w:val="30"/>
          <w:szCs w:val="30"/>
          <w:lang w:val="en-US" w:eastAsia="zh-CN"/>
        </w:rPr>
        <w:t>条</w:t>
      </w:r>
    </w:p>
    <w:p>
      <w:pPr>
        <w:pStyle w:val="3"/>
        <w:keepNext w:val="0"/>
        <w:keepLines w:val="0"/>
        <w:widowControl/>
        <w:numPr>
          <w:ilvl w:val="0"/>
          <w:numId w:val="8"/>
        </w:numPr>
        <w:suppressLineNumbers w:val="0"/>
        <w:pBdr>
          <w:top w:val="none" w:color="auto" w:sz="0" w:space="0"/>
          <w:left w:val="none" w:color="auto" w:sz="0" w:space="0"/>
          <w:bottom w:val="none" w:color="auto" w:sz="0" w:space="0"/>
          <w:right w:val="none" w:color="auto" w:sz="0" w:space="0"/>
        </w:pBdr>
        <w:shd w:val="clear" w:fill="FFFFFF"/>
        <w:spacing w:before="330" w:beforeAutospacing="0" w:after="330" w:afterAutospacing="0" w:line="480" w:lineRule="atLeast"/>
        <w:ind w:left="300" w:leftChars="0" w:right="0" w:firstLine="0" w:firstLineChars="0"/>
        <w:rPr>
          <w:rFonts w:hint="eastAsia" w:ascii="宋体" w:hAnsi="宋体" w:eastAsia="宋体" w:cs="宋体"/>
          <w:i w:val="0"/>
          <w:iCs w:val="0"/>
          <w:caps w:val="0"/>
          <w:color w:val="333333"/>
          <w:spacing w:val="0"/>
          <w:sz w:val="30"/>
          <w:szCs w:val="30"/>
          <w:shd w:val="clear" w:fill="FFFFFF"/>
        </w:rPr>
      </w:pPr>
      <w:r>
        <w:rPr>
          <w:rFonts w:hint="eastAsia" w:ascii="宋体" w:hAnsi="宋体" w:eastAsia="宋体" w:cs="宋体"/>
          <w:i w:val="0"/>
          <w:iCs w:val="0"/>
          <w:caps w:val="0"/>
          <w:color w:val="333333"/>
          <w:spacing w:val="0"/>
          <w:sz w:val="30"/>
          <w:szCs w:val="30"/>
          <w:shd w:val="clear" w:fill="FFFFFF"/>
        </w:rPr>
        <w:t>国家建立国土空间规划体系。编制国土空间规划应当坚持生态优先，绿色、可持续发展，科学有序统筹安排生态、农业、城镇等功能空间，优化国土空间结构和布局，提升国土空间开发、保护的质量和效率。经依法批准的国土空间规划是各类开发、保护、建设活动的基本依据。已经编制国土空间规划的，不再编制土地利用总体规划和城乡规划。</w:t>
      </w: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330" w:beforeAutospacing="0" w:after="330" w:afterAutospacing="0" w:line="480" w:lineRule="atLeast"/>
        <w:ind w:leftChars="0" w:right="0" w:rightChars="0"/>
        <w:rPr>
          <w:rFonts w:hint="eastAsia" w:asciiTheme="minorEastAsia" w:hAnsiTheme="minorEastAsia" w:cstheme="minorEastAsia"/>
          <w:sz w:val="30"/>
          <w:szCs w:val="30"/>
          <w:lang w:val="en-US" w:eastAsia="zh-CN"/>
        </w:rPr>
      </w:pPr>
      <w:r>
        <w:rPr>
          <w:rFonts w:hint="eastAsia" w:asciiTheme="minorEastAsia" w:hAnsiTheme="minorEastAsia" w:eastAsiaTheme="minorEastAsia" w:cstheme="minorEastAsia"/>
          <w:sz w:val="30"/>
          <w:szCs w:val="30"/>
          <w:lang w:val="en-US" w:eastAsia="zh-CN"/>
        </w:rPr>
        <w:t>《中华人民共和国土地管理</w:t>
      </w:r>
      <w:r>
        <w:rPr>
          <w:rFonts w:hint="eastAsia" w:asciiTheme="minorEastAsia" w:hAnsiTheme="minorEastAsia" w:cstheme="minorEastAsia"/>
          <w:sz w:val="30"/>
          <w:szCs w:val="30"/>
          <w:lang w:val="en-US" w:eastAsia="zh-CN"/>
        </w:rPr>
        <w:t>法</w:t>
      </w:r>
      <w:r>
        <w:rPr>
          <w:rFonts w:hint="eastAsia" w:asciiTheme="minorEastAsia" w:hAnsiTheme="minorEastAsia" w:eastAsiaTheme="minorEastAsia" w:cstheme="minorEastAsia"/>
          <w:sz w:val="30"/>
          <w:szCs w:val="30"/>
          <w:lang w:val="en-US" w:eastAsia="zh-CN"/>
        </w:rPr>
        <w:t>实施条例》</w:t>
      </w:r>
      <w:r>
        <w:rPr>
          <w:rFonts w:hint="eastAsia" w:asciiTheme="minorEastAsia" w:hAnsiTheme="minorEastAsia" w:cstheme="minorEastAsia"/>
          <w:sz w:val="30"/>
          <w:szCs w:val="30"/>
          <w:lang w:val="en-US" w:eastAsia="zh-CN"/>
        </w:rPr>
        <w:t>第二条</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right="0"/>
        <w:jc w:val="both"/>
        <w:rPr>
          <w:rFonts w:hint="eastAsia" w:ascii="宋体" w:hAnsi="宋体" w:eastAsia="宋体" w:cs="宋体"/>
          <w:i w:val="0"/>
          <w:iCs w:val="0"/>
          <w:caps w:val="0"/>
          <w:color w:val="2B2B2B"/>
          <w:spacing w:val="0"/>
          <w:sz w:val="30"/>
          <w:szCs w:val="30"/>
        </w:rPr>
      </w:pPr>
      <w:r>
        <w:rPr>
          <w:rFonts w:hint="eastAsia" w:ascii="宋体" w:hAnsi="宋体" w:eastAsia="宋体" w:cs="宋体"/>
          <w:i w:val="0"/>
          <w:iCs w:val="0"/>
          <w:caps w:val="0"/>
          <w:color w:val="2B2B2B"/>
          <w:spacing w:val="0"/>
          <w:sz w:val="30"/>
          <w:szCs w:val="30"/>
          <w:lang w:eastAsia="zh-CN"/>
        </w:rPr>
        <w:t>第二条</w:t>
      </w:r>
      <w:r>
        <w:rPr>
          <w:rFonts w:hint="eastAsia" w:ascii="宋体" w:hAnsi="宋体" w:eastAsia="宋体" w:cs="宋体"/>
          <w:i w:val="0"/>
          <w:iCs w:val="0"/>
          <w:caps w:val="0"/>
          <w:color w:val="2B2B2B"/>
          <w:spacing w:val="0"/>
          <w:sz w:val="30"/>
          <w:szCs w:val="30"/>
          <w:lang w:val="en-US" w:eastAsia="zh-CN"/>
        </w:rPr>
        <w:t xml:space="preserve"> </w:t>
      </w:r>
      <w:r>
        <w:rPr>
          <w:rFonts w:hint="eastAsia" w:ascii="宋体" w:hAnsi="宋体" w:eastAsia="宋体" w:cs="宋体"/>
          <w:i w:val="0"/>
          <w:iCs w:val="0"/>
          <w:caps w:val="0"/>
          <w:color w:val="2B2B2B"/>
          <w:spacing w:val="0"/>
          <w:sz w:val="30"/>
          <w:szCs w:val="30"/>
        </w:rPr>
        <w:t>土地开发、保护、建设活动应当坚持规划先行。经依法批准的国土空间规划是各类开发、保护、建设活动的基本依据。</w:t>
      </w: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right="0"/>
        <w:jc w:val="both"/>
        <w:rPr>
          <w:rFonts w:hint="eastAsia" w:ascii="宋体" w:hAnsi="宋体" w:eastAsia="宋体" w:cs="宋体"/>
          <w:i w:val="0"/>
          <w:iCs w:val="0"/>
          <w:caps w:val="0"/>
          <w:color w:val="2B2B2B"/>
          <w:spacing w:val="0"/>
          <w:sz w:val="30"/>
          <w:szCs w:val="30"/>
        </w:rPr>
      </w:pPr>
      <w:r>
        <w:rPr>
          <w:rFonts w:hint="eastAsia" w:ascii="宋体" w:hAnsi="宋体" w:eastAsia="宋体" w:cs="宋体"/>
          <w:i w:val="0"/>
          <w:iCs w:val="0"/>
          <w:caps w:val="0"/>
          <w:color w:val="2B2B2B"/>
          <w:spacing w:val="0"/>
          <w:sz w:val="30"/>
          <w:szCs w:val="30"/>
        </w:rPr>
        <w:t>已经编制国土空间规划的，不再编制土地利用总体规划和城乡规划。在编制国土空间规划前，经依法批准的土地利用总体规划和城乡规划继续执行。</w:t>
      </w:r>
    </w:p>
    <w:p>
      <w:pPr>
        <w:rPr>
          <w:rFonts w:hint="eastAsia" w:asciiTheme="minorEastAsia" w:hAnsiTheme="minorEastAsia" w:eastAsiaTheme="minorEastAsia" w:cstheme="minorEastAsia"/>
          <w:sz w:val="30"/>
          <w:szCs w:val="30"/>
          <w:lang w:val="en-US" w:eastAsia="zh-CN"/>
        </w:rPr>
      </w:pPr>
      <w:r>
        <w:rPr>
          <w:rFonts w:hint="eastAsia" w:asciiTheme="minorEastAsia" w:hAnsiTheme="minorEastAsia" w:eastAsiaTheme="minorEastAsia" w:cstheme="minorEastAsia"/>
          <w:sz w:val="30"/>
          <w:szCs w:val="30"/>
          <w:lang w:val="en-US" w:eastAsia="zh-CN"/>
        </w:rPr>
        <w:t>收费标准：无</w:t>
      </w:r>
    </w:p>
    <w:p>
      <w:pPr>
        <w:rPr>
          <w:rFonts w:hint="eastAsia" w:asciiTheme="minorEastAsia" w:hAnsiTheme="minorEastAsia" w:cstheme="minorEastAsia"/>
          <w:sz w:val="30"/>
          <w:szCs w:val="30"/>
          <w:lang w:val="en-US" w:eastAsia="zh-CN"/>
        </w:rPr>
      </w:pPr>
      <w:r>
        <w:rPr>
          <w:rFonts w:hint="eastAsia" w:asciiTheme="minorEastAsia" w:hAnsiTheme="minorEastAsia" w:cstheme="minorEastAsia"/>
          <w:sz w:val="30"/>
          <w:szCs w:val="30"/>
          <w:lang w:val="en-US" w:eastAsia="zh-CN"/>
        </w:rPr>
        <w:t>收费依据：无</w:t>
      </w:r>
    </w:p>
    <w:p>
      <w:pPr>
        <w:keepNext w:val="0"/>
        <w:keepLines w:val="0"/>
        <w:pageBreakBefore w:val="0"/>
        <w:widowControl w:val="0"/>
        <w:kinsoku/>
        <w:wordWrap/>
        <w:overflowPunct/>
        <w:topLinePunct w:val="0"/>
        <w:autoSpaceDE/>
        <w:autoSpaceDN/>
        <w:bidi w:val="0"/>
        <w:adjustRightInd/>
        <w:snapToGrid/>
        <w:spacing w:line="500" w:lineRule="exact"/>
        <w:textAlignment w:val="auto"/>
        <w:rPr>
          <w:rFonts w:hint="eastAsia" w:ascii="微软雅黑" w:hAnsi="微软雅黑" w:eastAsia="微软雅黑" w:cs="微软雅黑"/>
          <w:i w:val="0"/>
          <w:iCs w:val="0"/>
          <w:caps w:val="0"/>
          <w:color w:val="666666"/>
          <w:spacing w:val="0"/>
          <w:sz w:val="21"/>
          <w:szCs w:val="21"/>
          <w:shd w:val="clear" w:fill="F8F8F8"/>
        </w:rPr>
      </w:pPr>
      <w:r>
        <w:rPr>
          <w:rFonts w:hint="eastAsia"/>
          <w:sz w:val="28"/>
          <w:szCs w:val="28"/>
          <w:lang w:val="en-US" w:eastAsia="zh-CN"/>
        </w:rPr>
        <w:t>办理时限: 3个工作日</w:t>
      </w:r>
    </w:p>
    <w:p>
      <w:pPr>
        <w:pStyle w:val="2"/>
        <w:bidi w:val="0"/>
        <w:ind w:firstLine="361" w:firstLineChars="100"/>
        <w:rPr>
          <w:rFonts w:hint="eastAsia"/>
          <w:sz w:val="36"/>
          <w:szCs w:val="36"/>
          <w:lang w:eastAsia="zh-CN"/>
        </w:rPr>
      </w:pPr>
    </w:p>
    <w:p>
      <w:pPr>
        <w:rPr>
          <w:rFonts w:hint="eastAsia" w:ascii="宋体" w:hAnsi="宋体" w:eastAsia="宋体" w:cs="宋体"/>
          <w:sz w:val="30"/>
          <w:szCs w:val="30"/>
          <w:lang w:val="en-US" w:eastAsia="zh-CN"/>
        </w:rPr>
      </w:pPr>
    </w:p>
    <w:p>
      <w:pPr>
        <w:rPr>
          <w:rFonts w:hint="eastAsia" w:ascii="宋体" w:hAnsi="宋体" w:eastAsia="宋体" w:cs="宋体"/>
          <w:sz w:val="30"/>
          <w:szCs w:val="30"/>
          <w:lang w:val="en-US" w:eastAsia="zh-CN"/>
        </w:rPr>
      </w:pPr>
    </w:p>
    <w:p>
      <w:pPr>
        <w:rPr>
          <w:rFonts w:hint="eastAsia" w:ascii="宋体" w:hAnsi="宋体" w:eastAsia="宋体" w:cs="宋体"/>
          <w:sz w:val="30"/>
          <w:szCs w:val="30"/>
          <w:lang w:eastAsia="zh-CN"/>
        </w:rPr>
      </w:pPr>
    </w:p>
    <w:p>
      <w:pPr>
        <w:pStyle w:val="2"/>
        <w:bidi w:val="0"/>
        <w:rPr>
          <w:rFonts w:hint="eastAsia" w:ascii="宋体" w:hAnsi="宋体" w:eastAsia="宋体" w:cs="宋体"/>
          <w:sz w:val="30"/>
          <w:szCs w:val="30"/>
          <w:lang w:eastAsia="zh-CN"/>
        </w:rPr>
      </w:pP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330" w:beforeAutospacing="0" w:after="330" w:afterAutospacing="0" w:line="480" w:lineRule="atLeast"/>
        <w:ind w:left="300" w:leftChars="0" w:right="0" w:rightChars="0"/>
        <w:rPr>
          <w:rFonts w:hint="eastAsia" w:ascii="宋体" w:hAnsi="宋体" w:eastAsia="宋体" w:cs="宋体"/>
          <w:i w:val="0"/>
          <w:iCs w:val="0"/>
          <w:caps w:val="0"/>
          <w:color w:val="333333"/>
          <w:spacing w:val="0"/>
          <w:sz w:val="30"/>
          <w:szCs w:val="30"/>
          <w:shd w:val="clear" w:fill="FFFFFF"/>
        </w:rPr>
      </w:pPr>
    </w:p>
    <w:p>
      <w:pPr>
        <w:numPr>
          <w:ilvl w:val="0"/>
          <w:numId w:val="0"/>
        </w:numPr>
        <w:rPr>
          <w:rFonts w:hint="default"/>
          <w:lang w:val="en-US" w:eastAsia="zh-CN"/>
        </w:rPr>
      </w:pPr>
    </w:p>
    <w:p>
      <w:pPr>
        <w:pStyle w:val="3"/>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hd w:val="clear" w:fill="FFFFFF"/>
        <w:spacing w:before="330" w:beforeAutospacing="0" w:after="330" w:afterAutospacing="0" w:line="480" w:lineRule="atLeast"/>
        <w:ind w:leftChars="0" w:right="0" w:rightChars="0"/>
        <w:rPr>
          <w:rFonts w:hint="eastAsia" w:asciiTheme="minorEastAsia" w:hAnsiTheme="minorEastAsia" w:cstheme="minorEastAsia"/>
          <w:sz w:val="30"/>
          <w:szCs w:val="30"/>
          <w:lang w:val="en-US" w:eastAsia="zh-CN"/>
        </w:rPr>
      </w:pPr>
    </w:p>
    <w:p>
      <w:pPr>
        <w:numPr>
          <w:ilvl w:val="0"/>
          <w:numId w:val="0"/>
        </w:numPr>
        <w:ind w:leftChars="0"/>
        <w:rPr>
          <w:rFonts w:hint="eastAsia" w:ascii="宋体" w:hAnsi="宋体" w:eastAsia="宋体" w:cs="宋体"/>
          <w:sz w:val="30"/>
          <w:szCs w:val="30"/>
          <w:lang w:val="en-US" w:eastAsia="zh-CN"/>
        </w:rPr>
      </w:pPr>
    </w:p>
    <w:p>
      <w:pPr>
        <w:pStyle w:val="3"/>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33" w:lineRule="atLeast"/>
        <w:ind w:right="0"/>
        <w:jc w:val="both"/>
        <w:rPr>
          <w:rFonts w:hint="eastAsia" w:ascii="宋体" w:hAnsi="宋体" w:eastAsia="宋体" w:cs="宋体"/>
          <w:i w:val="0"/>
          <w:iCs w:val="0"/>
          <w:caps w:val="0"/>
          <w:color w:val="2B2B2B"/>
          <w:spacing w:val="0"/>
          <w:sz w:val="30"/>
          <w:szCs w:val="30"/>
        </w:rPr>
      </w:pPr>
    </w:p>
    <w:p>
      <w:pPr>
        <w:numPr>
          <w:ilvl w:val="0"/>
          <w:numId w:val="0"/>
        </w:numPr>
        <w:rPr>
          <w:rFonts w:hint="default"/>
          <w:lang w:val="en-US" w:eastAsia="zh-CN"/>
        </w:rPr>
      </w:pP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altName w:val="宋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6E37AD7"/>
    <w:multiLevelType w:val="singleLevel"/>
    <w:tmpl w:val="B6E37AD7"/>
    <w:lvl w:ilvl="0" w:tentative="0">
      <w:start w:val="1"/>
      <w:numFmt w:val="decimal"/>
      <w:suff w:val="nothing"/>
      <w:lvlText w:val="%1、"/>
      <w:lvlJc w:val="left"/>
    </w:lvl>
  </w:abstractNum>
  <w:abstractNum w:abstractNumId="1">
    <w:nsid w:val="E47217C7"/>
    <w:multiLevelType w:val="singleLevel"/>
    <w:tmpl w:val="E47217C7"/>
    <w:lvl w:ilvl="0" w:tentative="0">
      <w:start w:val="1"/>
      <w:numFmt w:val="decimal"/>
      <w:suff w:val="nothing"/>
      <w:lvlText w:val="%1、"/>
      <w:lvlJc w:val="left"/>
    </w:lvl>
  </w:abstractNum>
  <w:abstractNum w:abstractNumId="2">
    <w:nsid w:val="EEA89FD5"/>
    <w:multiLevelType w:val="singleLevel"/>
    <w:tmpl w:val="EEA89FD5"/>
    <w:lvl w:ilvl="0" w:tentative="0">
      <w:start w:val="1"/>
      <w:numFmt w:val="decimal"/>
      <w:suff w:val="nothing"/>
      <w:lvlText w:val="（%1）"/>
      <w:lvlJc w:val="left"/>
    </w:lvl>
  </w:abstractNum>
  <w:abstractNum w:abstractNumId="3">
    <w:nsid w:val="27F588D1"/>
    <w:multiLevelType w:val="singleLevel"/>
    <w:tmpl w:val="27F588D1"/>
    <w:lvl w:ilvl="0" w:tentative="0">
      <w:start w:val="1"/>
      <w:numFmt w:val="decimal"/>
      <w:suff w:val="nothing"/>
      <w:lvlText w:val="%1、"/>
      <w:lvlJc w:val="left"/>
    </w:lvl>
  </w:abstractNum>
  <w:abstractNum w:abstractNumId="4">
    <w:nsid w:val="2B1818BA"/>
    <w:multiLevelType w:val="singleLevel"/>
    <w:tmpl w:val="2B1818BA"/>
    <w:lvl w:ilvl="0" w:tentative="0">
      <w:start w:val="1"/>
      <w:numFmt w:val="decimal"/>
      <w:suff w:val="nothing"/>
      <w:lvlText w:val="%1、"/>
      <w:lvlJc w:val="left"/>
    </w:lvl>
  </w:abstractNum>
  <w:abstractNum w:abstractNumId="5">
    <w:nsid w:val="6A0F1C07"/>
    <w:multiLevelType w:val="singleLevel"/>
    <w:tmpl w:val="6A0F1C07"/>
    <w:lvl w:ilvl="0" w:tentative="0">
      <w:start w:val="18"/>
      <w:numFmt w:val="chineseCounting"/>
      <w:suff w:val="nothing"/>
      <w:lvlText w:val="第%1条　"/>
      <w:lvlJc w:val="left"/>
      <w:pPr>
        <w:ind w:left="300" w:leftChars="0" w:firstLine="0" w:firstLineChars="0"/>
      </w:pPr>
      <w:rPr>
        <w:rFonts w:hint="eastAsia"/>
      </w:rPr>
    </w:lvl>
  </w:abstractNum>
  <w:abstractNum w:abstractNumId="6">
    <w:nsid w:val="6BEF08D3"/>
    <w:multiLevelType w:val="singleLevel"/>
    <w:tmpl w:val="6BEF08D3"/>
    <w:lvl w:ilvl="0" w:tentative="0">
      <w:start w:val="1"/>
      <w:numFmt w:val="decimal"/>
      <w:suff w:val="nothing"/>
      <w:lvlText w:val="%1、"/>
      <w:lvlJc w:val="left"/>
    </w:lvl>
  </w:abstractNum>
  <w:abstractNum w:abstractNumId="7">
    <w:nsid w:val="747EC058"/>
    <w:multiLevelType w:val="singleLevel"/>
    <w:tmpl w:val="747EC058"/>
    <w:lvl w:ilvl="0" w:tentative="0">
      <w:start w:val="18"/>
      <w:numFmt w:val="chineseCounting"/>
      <w:suff w:val="nothing"/>
      <w:lvlText w:val="第%1条　"/>
      <w:lvlJc w:val="left"/>
      <w:rPr>
        <w:rFonts w:hint="eastAsia"/>
      </w:rPr>
    </w:lvl>
  </w:abstractNum>
  <w:num w:numId="1">
    <w:abstractNumId w:val="4"/>
  </w:num>
  <w:num w:numId="2">
    <w:abstractNumId w:val="0"/>
  </w:num>
  <w:num w:numId="3">
    <w:abstractNumId w:val="2"/>
  </w:num>
  <w:num w:numId="4">
    <w:abstractNumId w:val="7"/>
  </w:num>
  <w:num w:numId="5">
    <w:abstractNumId w:val="1"/>
  </w:num>
  <w:num w:numId="6">
    <w:abstractNumId w:val="3"/>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U0ZWEwOTEyY2NhNGE2N2M4YjkyYmE5Y2I0ODZmN2UifQ=="/>
  </w:docVars>
  <w:rsids>
    <w:rsidRoot w:val="00000000"/>
    <w:rsid w:val="2F397FDB"/>
    <w:rsid w:val="55ED19D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autoRedefine/>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autoRedefine/>
    <w:semiHidden/>
    <w:qFormat/>
    <w:uiPriority w:val="0"/>
  </w:style>
  <w:style w:type="table" w:default="1" w:styleId="4">
    <w:name w:val="Normal Table"/>
    <w:autoRedefine/>
    <w:semiHidden/>
    <w:uiPriority w:val="0"/>
    <w:tblPr>
      <w:tblCellMar>
        <w:top w:w="0" w:type="dxa"/>
        <w:left w:w="108" w:type="dxa"/>
        <w:bottom w:w="0" w:type="dxa"/>
        <w:right w:w="108" w:type="dxa"/>
      </w:tblCellMar>
    </w:tblPr>
  </w:style>
  <w:style w:type="paragraph" w:styleId="3">
    <w:name w:val="Normal (Web)"/>
    <w:basedOn w:val="1"/>
    <w:qFormat/>
    <w:uiPriority w:val="0"/>
    <w:pPr>
      <w:spacing w:before="0" w:beforeAutospacing="1" w:after="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numbering" Target="numbering.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0</Words>
  <Characters>0</Characters>
  <Lines>0</Lines>
  <Paragraphs>0</Paragraphs>
  <TotalTime>3</TotalTime>
  <ScaleCrop>false</ScaleCrop>
  <LinksUpToDate>false</LinksUpToDate>
  <CharactersWithSpaces>0</CharactersWithSpaces>
  <Application>WPS Office_12.1.0.16729_F1E327BC-269C-435d-A152-05C5408002CA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2024-04-25T02:06:00Z</dcterms:created>
  <dc:creator>Administrator</dc:creator>
  <cp:lastModifiedBy>孙跃坤</cp:lastModifiedBy>
  <dcterms:modified xsi:type="dcterms:W3CDTF">2024-04-25T02:46:31Z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2052-12.1.0.16729</vt:lpwstr>
  </property>
  <property fmtid="{D5CDD505-2E9C-101B-9397-08002B2CF9AE}" pid="3" name="ICV">
    <vt:lpwstr>A9D6E7975F894BB0BD27ACE7E3B8219C_12</vt:lpwstr>
  </property>
</Properties>
</file>