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1F48521E">
      <w:pPr>
        <w:pStyle w:val="4"/>
        <w:keepNext/>
        <w:keepLines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before="0" w:after="0" w:line="240" w:lineRule="auto"/>
        <w:jc w:val="center"/>
        <w:textAlignment w:val="auto"/>
        <w:rPr>
          <w:rFonts w:hint="eastAsia"/>
          <w:color w:val="auto"/>
          <w:lang w:val="en-US" w:eastAsia="zh-CN"/>
        </w:rPr>
      </w:pPr>
      <w:bookmarkStart w:id="0" w:name="_GoBack"/>
      <w:bookmarkEnd w:id="0"/>
      <w:r>
        <w:rPr>
          <w:rFonts w:hint="eastAsia"/>
          <w:color w:val="auto"/>
          <w:lang w:val="en-US" w:eastAsia="zh-CN"/>
        </w:rPr>
        <w:t>西丰县寇河、阿拉河、碾盘河、福巨河、康宁河、文安河、</w:t>
      </w:r>
    </w:p>
    <w:p w14:paraId="44FA737D">
      <w:pPr>
        <w:pStyle w:val="4"/>
        <w:keepNext/>
        <w:keepLines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before="0" w:after="0" w:line="240" w:lineRule="auto"/>
        <w:jc w:val="center"/>
        <w:textAlignment w:val="auto"/>
        <w:rPr>
          <w:rFonts w:hint="default"/>
          <w:color w:val="auto"/>
          <w:lang w:val="en-US" w:eastAsia="zh-CN"/>
        </w:rPr>
      </w:pPr>
      <w:r>
        <w:rPr>
          <w:rFonts w:hint="eastAsia"/>
          <w:color w:val="auto"/>
          <w:lang w:val="en-US" w:eastAsia="zh-CN"/>
        </w:rPr>
        <w:t>苏妈妈寨河共计14处河道管理范围线图</w:t>
      </w:r>
    </w:p>
    <w:p w14:paraId="66960D36">
      <w:pPr>
        <w:tabs>
          <w:tab w:val="left" w:pos="567"/>
        </w:tabs>
        <w:spacing w:line="360" w:lineRule="auto"/>
        <w:ind w:firstLine="630" w:firstLineChars="0"/>
        <w:jc w:val="left"/>
        <w:rPr>
          <w:rFonts w:hint="eastAsia" w:ascii="仿宋_GB2312" w:hAnsi="仿宋_GB2312" w:eastAsia="仿宋_GB2312" w:cs="仿宋_GB2312"/>
          <w:color w:val="auto"/>
          <w:sz w:val="32"/>
          <w:szCs w:val="32"/>
          <w:highlight w:val="none"/>
          <w:lang w:val="en-US" w:eastAsia="zh-CN"/>
        </w:rPr>
      </w:pPr>
    </w:p>
    <w:p w14:paraId="7FEBC72E">
      <w:pPr>
        <w:tabs>
          <w:tab w:val="left" w:pos="567"/>
        </w:tabs>
        <w:spacing w:line="360" w:lineRule="auto"/>
        <w:ind w:firstLine="630" w:firstLineChars="0"/>
        <w:jc w:val="left"/>
        <w:rPr>
          <w:rFonts w:hint="eastAsia" w:ascii="仿宋_GB2312" w:hAnsi="仿宋_GB2312" w:eastAsia="仿宋_GB2312" w:cs="仿宋_GB2312"/>
          <w:color w:val="auto"/>
          <w:sz w:val="32"/>
          <w:szCs w:val="32"/>
          <w:highlight w:val="none"/>
          <w:lang w:val="en-US" w:eastAsia="zh-CN"/>
        </w:rPr>
      </w:pPr>
      <w:r>
        <w:rPr>
          <w:rFonts w:hint="eastAsia" w:ascii="仿宋_GB2312" w:hAnsi="仿宋_GB2312" w:eastAsia="仿宋_GB2312" w:cs="仿宋_GB2312"/>
          <w:color w:val="auto"/>
          <w:sz w:val="32"/>
          <w:szCs w:val="32"/>
          <w:highlight w:val="none"/>
          <w:lang w:val="en-US" w:eastAsia="zh-CN"/>
        </w:rPr>
        <w:t>1、西丰县寇河会文村段</w:t>
      </w:r>
      <w:r>
        <w:rPr>
          <w:rFonts w:hint="eastAsia" w:ascii="仿宋_GB2312" w:hAnsi="仿宋_GB2312" w:eastAsia="仿宋_GB2312" w:cs="仿宋_GB2312"/>
          <w:color w:val="auto"/>
          <w:sz w:val="32"/>
          <w:szCs w:val="32"/>
          <w:highlight w:val="none"/>
          <w:lang w:eastAsia="zh-CN"/>
        </w:rPr>
        <w:t>起点坐标：</w:t>
      </w:r>
      <w:r>
        <w:rPr>
          <w:rFonts w:hint="eastAsia" w:ascii="仿宋_GB2312" w:hAnsi="仿宋_GB2312" w:eastAsia="仿宋_GB2312" w:cs="仿宋_GB2312"/>
          <w:color w:val="auto"/>
          <w:sz w:val="32"/>
          <w:szCs w:val="32"/>
          <w:highlight w:val="none"/>
          <w:lang w:val="en-US" w:eastAsia="zh-CN"/>
        </w:rPr>
        <w:t>经度</w:t>
      </w:r>
      <w:r>
        <w:rPr>
          <w:rFonts w:hint="eastAsia" w:ascii="仿宋_GB2312" w:hAnsi="仿宋_GB2312" w:eastAsia="仿宋_GB2312" w:cs="仿宋_GB2312"/>
          <w:color w:val="auto"/>
          <w:sz w:val="32"/>
          <w:szCs w:val="32"/>
          <w:highlight w:val="none"/>
          <w:lang w:eastAsia="zh-CN"/>
        </w:rPr>
        <w:t>124.373251677,</w:t>
      </w:r>
      <w:r>
        <w:rPr>
          <w:rFonts w:hint="eastAsia" w:ascii="仿宋_GB2312" w:hAnsi="仿宋_GB2312" w:eastAsia="仿宋_GB2312" w:cs="仿宋_GB2312"/>
          <w:color w:val="auto"/>
          <w:sz w:val="32"/>
          <w:szCs w:val="32"/>
          <w:highlight w:val="none"/>
          <w:lang w:val="en-US" w:eastAsia="zh-CN"/>
        </w:rPr>
        <w:t>纬度</w:t>
      </w:r>
      <w:r>
        <w:rPr>
          <w:rFonts w:hint="eastAsia" w:ascii="仿宋_GB2312" w:hAnsi="仿宋_GB2312" w:eastAsia="仿宋_GB2312" w:cs="仿宋_GB2312"/>
          <w:color w:val="auto"/>
          <w:sz w:val="32"/>
          <w:szCs w:val="32"/>
          <w:highlight w:val="none"/>
          <w:lang w:eastAsia="zh-CN"/>
        </w:rPr>
        <w:t>42.716383338,终点坐标：</w:t>
      </w:r>
      <w:r>
        <w:rPr>
          <w:rFonts w:hint="eastAsia" w:ascii="仿宋_GB2312" w:hAnsi="仿宋_GB2312" w:eastAsia="仿宋_GB2312" w:cs="仿宋_GB2312"/>
          <w:color w:val="auto"/>
          <w:sz w:val="32"/>
          <w:szCs w:val="32"/>
          <w:highlight w:val="none"/>
          <w:lang w:val="en-US" w:eastAsia="zh-CN"/>
        </w:rPr>
        <w:t>经度</w:t>
      </w:r>
      <w:r>
        <w:rPr>
          <w:rFonts w:hint="eastAsia" w:ascii="仿宋_GB2312" w:hAnsi="仿宋_GB2312" w:eastAsia="仿宋_GB2312" w:cs="仿宋_GB2312"/>
          <w:color w:val="auto"/>
          <w:sz w:val="32"/>
          <w:szCs w:val="32"/>
          <w:highlight w:val="none"/>
          <w:lang w:eastAsia="zh-CN"/>
        </w:rPr>
        <w:t>124.364802718,</w:t>
      </w:r>
      <w:r>
        <w:rPr>
          <w:rFonts w:hint="eastAsia" w:ascii="仿宋_GB2312" w:hAnsi="仿宋_GB2312" w:eastAsia="仿宋_GB2312" w:cs="仿宋_GB2312"/>
          <w:color w:val="auto"/>
          <w:sz w:val="32"/>
          <w:szCs w:val="32"/>
          <w:highlight w:val="none"/>
          <w:lang w:val="en-US" w:eastAsia="zh-CN"/>
        </w:rPr>
        <w:t>纬度</w:t>
      </w:r>
      <w:r>
        <w:rPr>
          <w:rFonts w:hint="eastAsia" w:ascii="仿宋_GB2312" w:hAnsi="仿宋_GB2312" w:eastAsia="仿宋_GB2312" w:cs="仿宋_GB2312"/>
          <w:color w:val="auto"/>
          <w:sz w:val="32"/>
          <w:szCs w:val="32"/>
          <w:highlight w:val="none"/>
          <w:lang w:eastAsia="zh-CN"/>
        </w:rPr>
        <w:t>42.719253302</w:t>
      </w:r>
      <w:r>
        <w:rPr>
          <w:rFonts w:hint="eastAsia" w:ascii="仿宋_GB2312" w:hAnsi="仿宋_GB2312" w:eastAsia="仿宋_GB2312" w:cs="仿宋_GB2312"/>
          <w:color w:val="auto"/>
          <w:sz w:val="32"/>
          <w:szCs w:val="32"/>
          <w:highlight w:val="none"/>
          <w:lang w:val="en-US" w:eastAsia="zh-CN"/>
        </w:rPr>
        <w:t>。</w:t>
      </w:r>
      <w:r>
        <w:rPr>
          <w:rFonts w:hint="eastAsia" w:ascii="仿宋_GB2312" w:hAnsi="仿宋_GB2312" w:eastAsia="仿宋_GB2312" w:cs="仿宋_GB2312"/>
          <w:color w:val="auto"/>
          <w:sz w:val="32"/>
          <w:szCs w:val="32"/>
          <w:highlight w:val="none"/>
        </w:rPr>
        <w:t>10年一遇最大流量为1087 m</w:t>
      </w:r>
      <w:r>
        <w:rPr>
          <w:rFonts w:hint="eastAsia" w:ascii="仿宋_GB2312" w:hAnsi="仿宋_GB2312" w:eastAsia="仿宋_GB2312" w:cs="仿宋_GB2312"/>
          <w:color w:val="auto"/>
          <w:sz w:val="32"/>
          <w:szCs w:val="32"/>
          <w:highlight w:val="none"/>
          <w:vertAlign w:val="superscript"/>
        </w:rPr>
        <w:t>3</w:t>
      </w:r>
      <w:r>
        <w:rPr>
          <w:rFonts w:hint="eastAsia" w:ascii="仿宋_GB2312" w:hAnsi="仿宋_GB2312" w:eastAsia="仿宋_GB2312" w:cs="仿宋_GB2312"/>
          <w:color w:val="auto"/>
          <w:sz w:val="32"/>
          <w:szCs w:val="32"/>
          <w:highlight w:val="none"/>
        </w:rPr>
        <w:t>/s</w:t>
      </w:r>
      <w:r>
        <w:rPr>
          <w:rFonts w:hint="eastAsia" w:ascii="仿宋_GB2312" w:hAnsi="仿宋_GB2312" w:eastAsia="仿宋_GB2312" w:cs="仿宋_GB2312"/>
          <w:color w:val="auto"/>
          <w:sz w:val="32"/>
          <w:szCs w:val="32"/>
          <w:highlight w:val="none"/>
          <w:lang w:val="en-US" w:eastAsia="zh-CN"/>
        </w:rPr>
        <w:t>,现状两岸已修建完成护岸工程，护岸工程防洪标准为10年一遇，河道管理范围线修正后10年一遇流量河道宽度水位未上滩,不影响标准内洪水下泄。白线为原河道管理范围线，黄线为调整后河道范围线，管理范围线划界原则为现状岸坎外延10m。</w:t>
      </w:r>
    </w:p>
    <w:p w14:paraId="255DAA76">
      <w:pPr>
        <w:jc w:val="center"/>
        <w:rPr>
          <w:rFonts w:hint="eastAsia"/>
          <w:color w:val="auto"/>
          <w:lang w:eastAsia="zh-CN"/>
        </w:rPr>
      </w:pPr>
      <w:r>
        <w:rPr>
          <w:rFonts w:hint="eastAsia"/>
          <w:color w:val="auto"/>
          <w:lang w:eastAsia="zh-CN"/>
        </w:rPr>
        <w:drawing>
          <wp:inline distT="0" distB="0" distL="114300" distR="114300">
            <wp:extent cx="5271135" cy="3202305"/>
            <wp:effectExtent l="0" t="0" r="5715" b="17145"/>
            <wp:docPr id="1" name="图片 1" descr="17313973233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1731397323385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3202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618073">
      <w:pPr>
        <w:jc w:val="center"/>
        <w:rPr>
          <w:rFonts w:hint="eastAsia"/>
          <w:color w:val="auto"/>
          <w:lang w:val="en-US" w:eastAsia="zh-CN"/>
        </w:rPr>
      </w:pPr>
      <w:r>
        <w:rPr>
          <w:rFonts w:hint="eastAsia"/>
          <w:color w:val="auto"/>
          <w:lang w:val="en-US" w:eastAsia="zh-CN"/>
        </w:rPr>
        <w:t>寇河郜家店镇会文村段</w:t>
      </w:r>
    </w:p>
    <w:p w14:paraId="70DDDF3F">
      <w:pPr>
        <w:tabs>
          <w:tab w:val="left" w:pos="567"/>
        </w:tabs>
        <w:spacing w:line="360" w:lineRule="auto"/>
        <w:ind w:firstLine="630" w:firstLineChars="0"/>
        <w:jc w:val="left"/>
        <w:rPr>
          <w:rFonts w:hint="eastAsia" w:ascii="仿宋_GB2312" w:hAnsi="仿宋_GB2312" w:eastAsia="仿宋_GB2312" w:cs="仿宋_GB2312"/>
          <w:color w:val="auto"/>
          <w:sz w:val="32"/>
          <w:szCs w:val="32"/>
          <w:highlight w:val="none"/>
          <w:lang w:val="en-US" w:eastAsia="zh-CN"/>
        </w:rPr>
      </w:pPr>
      <w:r>
        <w:rPr>
          <w:rFonts w:hint="eastAsia" w:ascii="仿宋_GB2312" w:hAnsi="仿宋_GB2312" w:eastAsia="仿宋_GB2312" w:cs="仿宋_GB2312"/>
          <w:color w:val="auto"/>
          <w:sz w:val="32"/>
          <w:szCs w:val="32"/>
          <w:highlight w:val="none"/>
          <w:lang w:val="en-US" w:eastAsia="zh-CN"/>
        </w:rPr>
        <w:t>2、西丰县寇河神树村段</w:t>
      </w:r>
      <w:r>
        <w:rPr>
          <w:rFonts w:hint="eastAsia" w:ascii="仿宋_GB2312" w:hAnsi="仿宋_GB2312" w:eastAsia="仿宋_GB2312" w:cs="仿宋_GB2312"/>
          <w:color w:val="auto"/>
          <w:sz w:val="32"/>
          <w:szCs w:val="32"/>
          <w:highlight w:val="none"/>
          <w:lang w:eastAsia="zh-CN"/>
        </w:rPr>
        <w:t>起点坐标：</w:t>
      </w:r>
      <w:r>
        <w:rPr>
          <w:rFonts w:hint="eastAsia" w:ascii="仿宋_GB2312" w:hAnsi="仿宋_GB2312" w:eastAsia="仿宋_GB2312" w:cs="仿宋_GB2312"/>
          <w:color w:val="auto"/>
          <w:sz w:val="32"/>
          <w:szCs w:val="32"/>
          <w:highlight w:val="none"/>
          <w:lang w:val="en-US" w:eastAsia="zh-CN"/>
        </w:rPr>
        <w:t>经度124.426096559,纬度42.724843025；</w:t>
      </w:r>
      <w:r>
        <w:rPr>
          <w:rFonts w:hint="eastAsia" w:ascii="仿宋_GB2312" w:hAnsi="仿宋_GB2312" w:eastAsia="仿宋_GB2312" w:cs="仿宋_GB2312"/>
          <w:color w:val="auto"/>
          <w:sz w:val="32"/>
          <w:szCs w:val="32"/>
          <w:highlight w:val="none"/>
          <w:lang w:eastAsia="zh-CN"/>
        </w:rPr>
        <w:t>终点坐标：</w:t>
      </w:r>
      <w:r>
        <w:rPr>
          <w:rFonts w:hint="eastAsia" w:ascii="仿宋_GB2312" w:hAnsi="仿宋_GB2312" w:eastAsia="仿宋_GB2312" w:cs="仿宋_GB2312"/>
          <w:color w:val="auto"/>
          <w:sz w:val="32"/>
          <w:szCs w:val="32"/>
          <w:highlight w:val="none"/>
          <w:lang w:val="en-US" w:eastAsia="zh-CN"/>
        </w:rPr>
        <w:t>经度</w:t>
      </w:r>
      <w:r>
        <w:rPr>
          <w:rFonts w:hint="eastAsia" w:ascii="仿宋_GB2312" w:hAnsi="仿宋_GB2312" w:eastAsia="仿宋_GB2312" w:cs="仿宋_GB2312"/>
          <w:color w:val="auto"/>
          <w:sz w:val="32"/>
          <w:szCs w:val="32"/>
          <w:highlight w:val="none"/>
          <w:lang w:eastAsia="zh-CN"/>
        </w:rPr>
        <w:t>124.411827207,</w:t>
      </w:r>
      <w:r>
        <w:rPr>
          <w:rFonts w:hint="eastAsia" w:ascii="仿宋_GB2312" w:hAnsi="仿宋_GB2312" w:eastAsia="仿宋_GB2312" w:cs="仿宋_GB2312"/>
          <w:color w:val="auto"/>
          <w:sz w:val="32"/>
          <w:szCs w:val="32"/>
          <w:highlight w:val="none"/>
          <w:lang w:val="en-US" w:eastAsia="zh-CN"/>
        </w:rPr>
        <w:t>纬度</w:t>
      </w:r>
      <w:r>
        <w:rPr>
          <w:rFonts w:hint="eastAsia" w:ascii="仿宋_GB2312" w:hAnsi="仿宋_GB2312" w:eastAsia="仿宋_GB2312" w:cs="仿宋_GB2312"/>
          <w:color w:val="auto"/>
          <w:sz w:val="32"/>
          <w:szCs w:val="32"/>
          <w:highlight w:val="none"/>
          <w:lang w:eastAsia="zh-CN"/>
        </w:rPr>
        <w:t>42.719945312。10年一遇最大流量为1087 m3/s</w:t>
      </w:r>
      <w:r>
        <w:rPr>
          <w:rFonts w:hint="eastAsia" w:ascii="仿宋_GB2312" w:hAnsi="仿宋_GB2312" w:eastAsia="仿宋_GB2312" w:cs="仿宋_GB2312"/>
          <w:color w:val="auto"/>
          <w:sz w:val="32"/>
          <w:szCs w:val="32"/>
          <w:highlight w:val="none"/>
          <w:lang w:val="en-US" w:eastAsia="zh-CN"/>
        </w:rPr>
        <w:t>,现状两岸已修建完成护岸工程，护岸工程防洪标准为10年一遇，河道管理范围线修正后10年一遇流量河道宽度水位未上滩,不影响标准内洪水下泄。白线为原河道管理范围线，黄线为调整后河道范围线，管理范围线划界原则为现状岸坎外延10m。</w:t>
      </w:r>
    </w:p>
    <w:p w14:paraId="747999B8">
      <w:pPr>
        <w:spacing w:line="360" w:lineRule="auto"/>
        <w:jc w:val="center"/>
        <w:rPr>
          <w:rFonts w:hint="eastAsia" w:cs="仿宋" w:asciiTheme="minorEastAsia" w:hAnsiTheme="minorEastAsia"/>
          <w:color w:val="auto"/>
          <w:sz w:val="28"/>
          <w:szCs w:val="28"/>
          <w:lang w:val="en-US" w:eastAsia="zh-CN"/>
        </w:rPr>
      </w:pPr>
      <w:r>
        <w:drawing>
          <wp:inline distT="0" distB="0" distL="114300" distR="114300">
            <wp:extent cx="5268595" cy="3991610"/>
            <wp:effectExtent l="0" t="0" r="8255" b="8890"/>
            <wp:docPr id="2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1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3991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7D872D">
      <w:pPr>
        <w:jc w:val="center"/>
        <w:rPr>
          <w:rFonts w:hint="eastAsia"/>
          <w:color w:val="auto"/>
          <w:lang w:val="en-US" w:eastAsia="zh-CN"/>
        </w:rPr>
      </w:pPr>
      <w:r>
        <w:rPr>
          <w:rFonts w:hint="eastAsia"/>
          <w:color w:val="auto"/>
          <w:lang w:val="en-US" w:eastAsia="zh-CN"/>
        </w:rPr>
        <w:t>寇河郜家店镇神树村段</w:t>
      </w:r>
    </w:p>
    <w:p w14:paraId="094C6049">
      <w:pPr>
        <w:tabs>
          <w:tab w:val="left" w:pos="567"/>
        </w:tabs>
        <w:spacing w:line="360" w:lineRule="auto"/>
        <w:ind w:firstLine="630" w:firstLineChars="0"/>
        <w:jc w:val="left"/>
        <w:rPr>
          <w:rFonts w:hint="default" w:cs="仿宋" w:asciiTheme="minorEastAsia" w:hAnsiTheme="minorEastAsia"/>
          <w:color w:val="auto"/>
          <w:sz w:val="28"/>
          <w:szCs w:val="28"/>
          <w:lang w:val="en-US" w:eastAsia="zh-CN"/>
        </w:rPr>
      </w:pPr>
      <w:r>
        <w:rPr>
          <w:rFonts w:hint="eastAsia" w:ascii="仿宋_GB2312" w:hAnsi="仿宋_GB2312" w:eastAsia="仿宋_GB2312" w:cs="仿宋_GB2312"/>
          <w:color w:val="auto"/>
          <w:sz w:val="32"/>
          <w:szCs w:val="32"/>
          <w:highlight w:val="none"/>
          <w:lang w:val="en-US" w:eastAsia="zh-CN"/>
        </w:rPr>
        <w:t>3、西丰县寇河郜家店村段</w:t>
      </w:r>
      <w:r>
        <w:rPr>
          <w:rFonts w:hint="eastAsia" w:ascii="仿宋_GB2312" w:hAnsi="仿宋_GB2312" w:eastAsia="仿宋_GB2312" w:cs="仿宋_GB2312"/>
          <w:color w:val="auto"/>
          <w:sz w:val="32"/>
          <w:szCs w:val="32"/>
          <w:highlight w:val="none"/>
          <w:lang w:eastAsia="zh-CN"/>
        </w:rPr>
        <w:t>起点坐标：</w:t>
      </w:r>
      <w:r>
        <w:rPr>
          <w:rFonts w:hint="eastAsia" w:ascii="仿宋_GB2312" w:hAnsi="仿宋_GB2312" w:eastAsia="仿宋_GB2312" w:cs="仿宋_GB2312"/>
          <w:color w:val="auto"/>
          <w:sz w:val="32"/>
          <w:szCs w:val="32"/>
          <w:highlight w:val="none"/>
          <w:lang w:val="en-US" w:eastAsia="zh-CN"/>
        </w:rPr>
        <w:t>经度124.482160091,纬度42.724333405；</w:t>
      </w:r>
      <w:r>
        <w:rPr>
          <w:rFonts w:hint="eastAsia" w:ascii="仿宋_GB2312" w:hAnsi="仿宋_GB2312" w:eastAsia="仿宋_GB2312" w:cs="仿宋_GB2312"/>
          <w:color w:val="auto"/>
          <w:sz w:val="32"/>
          <w:szCs w:val="32"/>
          <w:highlight w:val="none"/>
          <w:lang w:eastAsia="zh-CN"/>
        </w:rPr>
        <w:t>终点坐标：</w:t>
      </w:r>
      <w:r>
        <w:rPr>
          <w:rFonts w:hint="eastAsia" w:ascii="仿宋_GB2312" w:hAnsi="仿宋_GB2312" w:eastAsia="仿宋_GB2312" w:cs="仿宋_GB2312"/>
          <w:color w:val="auto"/>
          <w:sz w:val="32"/>
          <w:szCs w:val="32"/>
          <w:highlight w:val="none"/>
          <w:lang w:val="en-US" w:eastAsia="zh-CN"/>
        </w:rPr>
        <w:t>经度</w:t>
      </w:r>
      <w:r>
        <w:rPr>
          <w:rFonts w:hint="eastAsia" w:ascii="仿宋_GB2312" w:hAnsi="仿宋_GB2312" w:eastAsia="仿宋_GB2312" w:cs="仿宋_GB2312"/>
          <w:color w:val="auto"/>
          <w:sz w:val="32"/>
          <w:szCs w:val="32"/>
          <w:highlight w:val="none"/>
          <w:lang w:eastAsia="zh-CN"/>
        </w:rPr>
        <w:t>124.451795685,</w:t>
      </w:r>
      <w:r>
        <w:rPr>
          <w:rFonts w:hint="eastAsia" w:ascii="仿宋_GB2312" w:hAnsi="仿宋_GB2312" w:eastAsia="仿宋_GB2312" w:cs="仿宋_GB2312"/>
          <w:color w:val="auto"/>
          <w:sz w:val="32"/>
          <w:szCs w:val="32"/>
          <w:highlight w:val="none"/>
          <w:lang w:val="en-US" w:eastAsia="zh-CN"/>
        </w:rPr>
        <w:t>纬度</w:t>
      </w:r>
      <w:r>
        <w:rPr>
          <w:rFonts w:hint="eastAsia" w:ascii="仿宋_GB2312" w:hAnsi="仿宋_GB2312" w:eastAsia="仿宋_GB2312" w:cs="仿宋_GB2312"/>
          <w:color w:val="auto"/>
          <w:sz w:val="32"/>
          <w:szCs w:val="32"/>
          <w:highlight w:val="none"/>
          <w:lang w:eastAsia="zh-CN"/>
        </w:rPr>
        <w:t>42.720689253</w:t>
      </w:r>
      <w:r>
        <w:rPr>
          <w:rFonts w:hint="eastAsia" w:ascii="仿宋_GB2312" w:hAnsi="仿宋_GB2312" w:eastAsia="仿宋_GB2312" w:cs="仿宋_GB2312"/>
          <w:color w:val="auto"/>
          <w:sz w:val="32"/>
          <w:szCs w:val="32"/>
          <w:highlight w:val="none"/>
          <w:lang w:val="en-US" w:eastAsia="zh-CN"/>
        </w:rPr>
        <w:t>。10年一遇最大流量为1087 m3/s,现状两岸已修建完成护岸工程，护岸工程防洪标准为10年一遇，河道管理范围线修正后10年一遇流量河道宽度水位未上滩,不影响标准内洪水下泄。白线为原河道管理范围线，黄线为调整后河道范围线，管理范围线划界原则为现状岸坎外延10m。</w:t>
      </w:r>
    </w:p>
    <w:p w14:paraId="67C36A93">
      <w:pPr>
        <w:jc w:val="center"/>
        <w:rPr>
          <w:rFonts w:hint="eastAsia"/>
          <w:color w:val="auto"/>
          <w:lang w:val="en-US" w:eastAsia="zh-CN"/>
        </w:rPr>
      </w:pPr>
      <w:r>
        <w:drawing>
          <wp:inline distT="0" distB="0" distL="114300" distR="114300">
            <wp:extent cx="5603240" cy="3013710"/>
            <wp:effectExtent l="0" t="0" r="16510" b="15240"/>
            <wp:docPr id="3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2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603240" cy="3013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E57EE1">
      <w:pPr>
        <w:jc w:val="center"/>
        <w:rPr>
          <w:rFonts w:hint="eastAsia"/>
          <w:color w:val="auto"/>
          <w:lang w:val="en-US" w:eastAsia="zh-CN"/>
        </w:rPr>
      </w:pPr>
      <w:r>
        <w:rPr>
          <w:rFonts w:hint="eastAsia"/>
          <w:color w:val="auto"/>
          <w:lang w:val="en-US" w:eastAsia="zh-CN"/>
        </w:rPr>
        <w:t>寇河郜家店镇郜家店村段</w:t>
      </w:r>
    </w:p>
    <w:p w14:paraId="06ECDCAE">
      <w:pPr>
        <w:spacing w:line="360" w:lineRule="auto"/>
        <w:ind w:firstLine="640" w:firstLineChars="200"/>
        <w:rPr>
          <w:rFonts w:hint="eastAsia" w:ascii="仿宋_GB2312" w:hAnsi="仿宋_GB2312" w:eastAsia="仿宋_GB2312" w:cs="仿宋_GB2312"/>
          <w:color w:val="auto"/>
          <w:sz w:val="32"/>
          <w:szCs w:val="32"/>
          <w:highlight w:val="none"/>
          <w:lang w:val="en-US" w:eastAsia="zh-CN"/>
        </w:rPr>
      </w:pPr>
    </w:p>
    <w:p w14:paraId="57EC67CB">
      <w:pPr>
        <w:spacing w:line="360" w:lineRule="auto"/>
        <w:ind w:firstLine="640" w:firstLineChars="200"/>
        <w:rPr>
          <w:rFonts w:hint="eastAsia" w:ascii="仿宋_GB2312" w:hAnsi="仿宋_GB2312" w:eastAsia="仿宋_GB2312" w:cs="仿宋_GB2312"/>
          <w:color w:val="auto"/>
          <w:sz w:val="32"/>
          <w:szCs w:val="32"/>
          <w:highlight w:val="none"/>
          <w:lang w:val="en-US" w:eastAsia="zh-CN"/>
        </w:rPr>
      </w:pPr>
    </w:p>
    <w:p w14:paraId="42D98551">
      <w:pPr>
        <w:spacing w:line="360" w:lineRule="auto"/>
        <w:ind w:firstLine="640" w:firstLineChars="200"/>
        <w:rPr>
          <w:rFonts w:hint="eastAsia" w:ascii="仿宋_GB2312" w:hAnsi="仿宋_GB2312" w:eastAsia="仿宋_GB2312" w:cs="仿宋_GB2312"/>
          <w:color w:val="auto"/>
          <w:sz w:val="32"/>
          <w:szCs w:val="32"/>
          <w:highlight w:val="none"/>
          <w:lang w:val="en-US" w:eastAsia="zh-CN"/>
        </w:rPr>
      </w:pPr>
    </w:p>
    <w:p w14:paraId="74FD8719">
      <w:pPr>
        <w:spacing w:line="360" w:lineRule="auto"/>
        <w:ind w:firstLine="640" w:firstLineChars="200"/>
        <w:rPr>
          <w:rFonts w:hint="eastAsia" w:ascii="仿宋_GB2312" w:hAnsi="仿宋_GB2312" w:eastAsia="仿宋_GB2312" w:cs="仿宋_GB2312"/>
          <w:color w:val="auto"/>
          <w:sz w:val="32"/>
          <w:szCs w:val="32"/>
          <w:highlight w:val="none"/>
          <w:lang w:val="en-US" w:eastAsia="zh-CN"/>
        </w:rPr>
      </w:pPr>
      <w:r>
        <w:rPr>
          <w:rFonts w:hint="eastAsia" w:ascii="仿宋_GB2312" w:hAnsi="仿宋_GB2312" w:eastAsia="仿宋_GB2312" w:cs="仿宋_GB2312"/>
          <w:color w:val="auto"/>
          <w:sz w:val="32"/>
          <w:szCs w:val="32"/>
          <w:highlight w:val="none"/>
          <w:lang w:val="en-US" w:eastAsia="zh-CN"/>
        </w:rPr>
        <w:t>4、西丰县寇河广顺段右岸</w:t>
      </w:r>
      <w:r>
        <w:rPr>
          <w:rFonts w:hint="eastAsia" w:ascii="仿宋_GB2312" w:hAnsi="仿宋_GB2312" w:eastAsia="仿宋_GB2312" w:cs="仿宋_GB2312"/>
          <w:color w:val="auto"/>
          <w:sz w:val="32"/>
          <w:szCs w:val="32"/>
          <w:highlight w:val="none"/>
          <w:lang w:eastAsia="zh-CN"/>
        </w:rPr>
        <w:t>起点坐标：</w:t>
      </w:r>
      <w:r>
        <w:rPr>
          <w:rFonts w:hint="eastAsia" w:ascii="仿宋_GB2312" w:hAnsi="仿宋_GB2312" w:eastAsia="仿宋_GB2312" w:cs="仿宋_GB2312"/>
          <w:color w:val="auto"/>
          <w:sz w:val="32"/>
          <w:szCs w:val="32"/>
          <w:highlight w:val="none"/>
          <w:lang w:val="en-US" w:eastAsia="zh-CN"/>
        </w:rPr>
        <w:t>经度124.827059622,纬度42.668133265；</w:t>
      </w:r>
      <w:r>
        <w:rPr>
          <w:rFonts w:hint="eastAsia" w:ascii="仿宋_GB2312" w:hAnsi="仿宋_GB2312" w:eastAsia="仿宋_GB2312" w:cs="仿宋_GB2312"/>
          <w:color w:val="auto"/>
          <w:sz w:val="32"/>
          <w:szCs w:val="32"/>
          <w:highlight w:val="none"/>
          <w:lang w:eastAsia="zh-CN"/>
        </w:rPr>
        <w:t>终点坐标：</w:t>
      </w:r>
      <w:r>
        <w:rPr>
          <w:rFonts w:hint="eastAsia" w:ascii="仿宋_GB2312" w:hAnsi="仿宋_GB2312" w:eastAsia="仿宋_GB2312" w:cs="仿宋_GB2312"/>
          <w:color w:val="auto"/>
          <w:sz w:val="32"/>
          <w:szCs w:val="32"/>
          <w:highlight w:val="none"/>
          <w:lang w:val="en-US" w:eastAsia="zh-CN"/>
        </w:rPr>
        <w:t>经度</w:t>
      </w:r>
      <w:r>
        <w:rPr>
          <w:rFonts w:hint="eastAsia" w:ascii="仿宋_GB2312" w:hAnsi="仿宋_GB2312" w:eastAsia="仿宋_GB2312" w:cs="仿宋_GB2312"/>
          <w:color w:val="auto"/>
          <w:sz w:val="32"/>
          <w:szCs w:val="32"/>
          <w:highlight w:val="none"/>
          <w:lang w:eastAsia="zh-CN"/>
        </w:rPr>
        <w:t>124.814946766,</w:t>
      </w:r>
      <w:r>
        <w:rPr>
          <w:rFonts w:hint="eastAsia" w:ascii="仿宋_GB2312" w:hAnsi="仿宋_GB2312" w:eastAsia="仿宋_GB2312" w:cs="仿宋_GB2312"/>
          <w:color w:val="auto"/>
          <w:sz w:val="32"/>
          <w:szCs w:val="32"/>
          <w:highlight w:val="none"/>
          <w:lang w:val="en-US" w:eastAsia="zh-CN"/>
        </w:rPr>
        <w:t>纬度</w:t>
      </w:r>
      <w:r>
        <w:rPr>
          <w:rFonts w:hint="eastAsia" w:ascii="仿宋_GB2312" w:hAnsi="仿宋_GB2312" w:eastAsia="仿宋_GB2312" w:cs="仿宋_GB2312"/>
          <w:color w:val="auto"/>
          <w:sz w:val="32"/>
          <w:szCs w:val="32"/>
          <w:highlight w:val="none"/>
          <w:lang w:eastAsia="zh-CN"/>
        </w:rPr>
        <w:t>,42.69789505</w:t>
      </w:r>
      <w:r>
        <w:rPr>
          <w:rFonts w:hint="eastAsia" w:ascii="仿宋_GB2312" w:hAnsi="仿宋_GB2312" w:eastAsia="仿宋_GB2312" w:cs="仿宋_GB2312"/>
          <w:color w:val="auto"/>
          <w:sz w:val="32"/>
          <w:szCs w:val="32"/>
          <w:highlight w:val="none"/>
          <w:lang w:val="en-US" w:eastAsia="zh-CN"/>
        </w:rPr>
        <w:t>。左岸起点坐标：经度124.825471754,纬度42.667629010；终点坐标：经度124.812736626,纬度42.685835845。10年一遇最大流量为617 m3/s,现状两岸已修建完成护岸工程，护岸工程防洪标准为10年一遇，河道管理范围线修正后10年一遇流量河道宽度水位未上滩,不影响标准内洪水下泄。白线为原河道管理范围线，黄线为调整后河道范围线，管理范围线划界原则为现状岸坎外延10m。</w:t>
      </w:r>
    </w:p>
    <w:p w14:paraId="1C521CB6">
      <w:pPr>
        <w:spacing w:line="360" w:lineRule="auto"/>
        <w:rPr>
          <w:rFonts w:hint="default" w:ascii="仿宋_GB2312" w:hAnsi="仿宋_GB2312" w:eastAsia="仿宋_GB2312" w:cs="仿宋_GB2312"/>
          <w:color w:val="auto"/>
          <w:sz w:val="32"/>
          <w:szCs w:val="32"/>
          <w:highlight w:val="none"/>
          <w:lang w:val="en-US" w:eastAsia="zh-CN"/>
        </w:rPr>
      </w:pPr>
      <w:r>
        <w:drawing>
          <wp:inline distT="0" distB="0" distL="114300" distR="114300">
            <wp:extent cx="5613400" cy="7900670"/>
            <wp:effectExtent l="0" t="0" r="6350" b="5080"/>
            <wp:docPr id="7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5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613400" cy="7900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1B6E38">
      <w:pPr>
        <w:jc w:val="center"/>
        <w:rPr>
          <w:rFonts w:hint="eastAsia"/>
          <w:color w:val="auto"/>
          <w:lang w:val="en-US" w:eastAsia="zh-CN"/>
        </w:rPr>
      </w:pPr>
      <w:r>
        <w:rPr>
          <w:rFonts w:hint="eastAsia"/>
          <w:color w:val="auto"/>
          <w:lang w:val="en-US" w:eastAsia="zh-CN"/>
        </w:rPr>
        <w:t>寇河振兴镇德业村广顺屯段右岸</w:t>
      </w:r>
    </w:p>
    <w:p w14:paraId="190D9182">
      <w:pPr>
        <w:jc w:val="center"/>
      </w:pPr>
      <w:r>
        <w:drawing>
          <wp:inline distT="0" distB="0" distL="114300" distR="114300">
            <wp:extent cx="5613400" cy="7175500"/>
            <wp:effectExtent l="0" t="0" r="6350" b="6350"/>
            <wp:docPr id="8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6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613400" cy="7175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5303BF">
      <w:pPr>
        <w:jc w:val="center"/>
        <w:rPr>
          <w:rFonts w:hint="eastAsia"/>
          <w:color w:val="auto"/>
          <w:lang w:val="en-US" w:eastAsia="zh-CN"/>
        </w:rPr>
      </w:pPr>
      <w:r>
        <w:rPr>
          <w:rFonts w:hint="eastAsia"/>
          <w:color w:val="auto"/>
          <w:lang w:val="en-US" w:eastAsia="zh-CN"/>
        </w:rPr>
        <w:t>寇河振兴镇德业村广顺屯段左岸</w:t>
      </w:r>
    </w:p>
    <w:p w14:paraId="16D398FB">
      <w:pPr>
        <w:jc w:val="center"/>
        <w:rPr>
          <w:rFonts w:hint="default"/>
          <w:lang w:val="en-US" w:eastAsia="zh-CN"/>
        </w:rPr>
      </w:pPr>
    </w:p>
    <w:p w14:paraId="7EFEA424">
      <w:pPr>
        <w:jc w:val="center"/>
        <w:rPr>
          <w:rFonts w:hint="default"/>
          <w:lang w:val="en-US" w:eastAsia="zh-CN"/>
        </w:rPr>
      </w:pPr>
    </w:p>
    <w:p w14:paraId="3F6DEAC6">
      <w:pPr>
        <w:jc w:val="center"/>
        <w:rPr>
          <w:rFonts w:hint="default"/>
          <w:lang w:val="en-US" w:eastAsia="zh-CN"/>
        </w:rPr>
      </w:pPr>
    </w:p>
    <w:p w14:paraId="546D6A03">
      <w:pPr>
        <w:jc w:val="center"/>
        <w:rPr>
          <w:rFonts w:hint="default"/>
          <w:lang w:val="en-US" w:eastAsia="zh-CN"/>
        </w:rPr>
      </w:pPr>
    </w:p>
    <w:p w14:paraId="69E7BE8B">
      <w:pPr>
        <w:jc w:val="center"/>
        <w:rPr>
          <w:rFonts w:hint="default"/>
          <w:lang w:val="en-US" w:eastAsia="zh-CN"/>
        </w:rPr>
      </w:pPr>
    </w:p>
    <w:p w14:paraId="340EADB2">
      <w:pPr>
        <w:jc w:val="center"/>
        <w:rPr>
          <w:rFonts w:hint="default"/>
          <w:lang w:val="en-US" w:eastAsia="zh-CN"/>
        </w:rPr>
      </w:pPr>
    </w:p>
    <w:p w14:paraId="67B80EF6">
      <w:pPr>
        <w:tabs>
          <w:tab w:val="left" w:pos="567"/>
        </w:tabs>
        <w:spacing w:line="360" w:lineRule="auto"/>
        <w:ind w:firstLine="630" w:firstLineChars="0"/>
        <w:jc w:val="left"/>
        <w:rPr>
          <w:rFonts w:hint="eastAsia" w:ascii="仿宋_GB2312" w:hAnsi="仿宋_GB2312" w:eastAsia="仿宋_GB2312" w:cs="仿宋_GB2312"/>
          <w:color w:val="auto"/>
          <w:sz w:val="32"/>
          <w:szCs w:val="32"/>
          <w:highlight w:val="none"/>
          <w:lang w:val="en-US" w:eastAsia="zh-CN"/>
        </w:rPr>
      </w:pPr>
      <w:r>
        <w:rPr>
          <w:rFonts w:hint="eastAsia" w:ascii="仿宋_GB2312" w:hAnsi="仿宋_GB2312" w:eastAsia="仿宋_GB2312" w:cs="仿宋_GB2312"/>
          <w:color w:val="auto"/>
          <w:sz w:val="32"/>
          <w:szCs w:val="32"/>
          <w:highlight w:val="none"/>
          <w:lang w:val="en-US" w:eastAsia="zh-CN"/>
        </w:rPr>
        <w:t>5、西丰县寇河白石村段，右岸起点坐标：经度124.867078181,纬度42.643762714；终点坐标：经度124.828357811,纬度42.667167670。左岸起点坐标：经度124.866412993,纬度42.643333560，终点坐标：经度124.831335063,纬度42.664109951。10年一遇最大流量为617 m</w:t>
      </w:r>
      <w:r>
        <w:rPr>
          <w:rFonts w:hint="eastAsia" w:ascii="仿宋_GB2312" w:hAnsi="仿宋_GB2312" w:eastAsia="仿宋_GB2312" w:cs="仿宋_GB2312"/>
          <w:color w:val="auto"/>
          <w:sz w:val="32"/>
          <w:szCs w:val="32"/>
          <w:highlight w:val="none"/>
          <w:vertAlign w:val="superscript"/>
          <w:lang w:val="en-US" w:eastAsia="zh-CN"/>
        </w:rPr>
        <w:t>3</w:t>
      </w:r>
      <w:r>
        <w:rPr>
          <w:rFonts w:hint="eastAsia" w:ascii="仿宋_GB2312" w:hAnsi="仿宋_GB2312" w:eastAsia="仿宋_GB2312" w:cs="仿宋_GB2312"/>
          <w:color w:val="auto"/>
          <w:sz w:val="32"/>
          <w:szCs w:val="32"/>
          <w:highlight w:val="none"/>
          <w:lang w:val="en-US" w:eastAsia="zh-CN"/>
        </w:rPr>
        <w:t>/s,现状两岸已修建完成护岸工程，护岸工程防洪标准为10年一遇，河道管理范围线修正后10年一遇流量河道宽度水位未上滩,不影响标准内洪水下泄。白线为原河道管理范围线，黄线为调整后河道范围线，管理范围线划界原则为现状岸坎外延10m。</w:t>
      </w:r>
    </w:p>
    <w:p w14:paraId="793B641E">
      <w:pPr>
        <w:jc w:val="both"/>
      </w:pPr>
      <w:r>
        <w:drawing>
          <wp:inline distT="0" distB="0" distL="114300" distR="114300">
            <wp:extent cx="5615940" cy="4320540"/>
            <wp:effectExtent l="0" t="0" r="3810" b="3810"/>
            <wp:docPr id="9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7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61594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2FB5F2">
      <w:pPr>
        <w:jc w:val="center"/>
        <w:rPr>
          <w:rFonts w:hint="eastAsia"/>
          <w:color w:val="auto"/>
          <w:lang w:val="en-US" w:eastAsia="zh-CN"/>
        </w:rPr>
      </w:pPr>
      <w:r>
        <w:rPr>
          <w:rFonts w:hint="eastAsia"/>
          <w:color w:val="auto"/>
          <w:lang w:val="en-US" w:eastAsia="zh-CN"/>
        </w:rPr>
        <w:t>寇河振兴镇诚信水库下游白石村段右岸</w:t>
      </w:r>
    </w:p>
    <w:p w14:paraId="7ADD1CC7">
      <w:pPr>
        <w:jc w:val="both"/>
      </w:pPr>
      <w:r>
        <w:drawing>
          <wp:inline distT="0" distB="0" distL="114300" distR="114300">
            <wp:extent cx="5607685" cy="4563110"/>
            <wp:effectExtent l="0" t="0" r="12065" b="8890"/>
            <wp:docPr id="10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8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607685" cy="4563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DE2C24">
      <w:pPr>
        <w:jc w:val="center"/>
        <w:rPr>
          <w:rFonts w:hint="eastAsia"/>
          <w:color w:val="auto"/>
          <w:lang w:val="en-US" w:eastAsia="zh-CN"/>
        </w:rPr>
      </w:pPr>
      <w:r>
        <w:rPr>
          <w:rFonts w:hint="eastAsia"/>
          <w:color w:val="auto"/>
          <w:lang w:val="en-US" w:eastAsia="zh-CN"/>
        </w:rPr>
        <w:t>寇河振兴镇诚信水库下游白石村段左岸</w:t>
      </w:r>
    </w:p>
    <w:p w14:paraId="3CA154D7">
      <w:pPr>
        <w:jc w:val="both"/>
        <w:rPr>
          <w:rFonts w:hint="eastAsia"/>
          <w:lang w:val="en-US" w:eastAsia="zh-CN"/>
        </w:rPr>
      </w:pPr>
    </w:p>
    <w:p w14:paraId="041627C2">
      <w:pPr>
        <w:pStyle w:val="6"/>
        <w:keepNext w:val="0"/>
        <w:keepLines w:val="0"/>
        <w:widowControl/>
        <w:suppressLineNumbers w:val="0"/>
        <w:spacing w:before="0" w:beforeAutospacing="0" w:after="0" w:afterAutospacing="0"/>
        <w:ind w:left="0" w:right="0" w:firstLine="640" w:firstLineChars="200"/>
        <w:rPr>
          <w:rFonts w:hint="eastAsia" w:ascii="仿宋_GB2312" w:hAnsi="仿宋_GB2312" w:eastAsia="仿宋_GB2312" w:cs="仿宋_GB2312"/>
          <w:color w:val="auto"/>
          <w:sz w:val="32"/>
          <w:szCs w:val="32"/>
          <w:highlight w:val="none"/>
          <w:lang w:val="en-US" w:eastAsia="zh-CN"/>
        </w:rPr>
      </w:pPr>
      <w:r>
        <w:rPr>
          <w:rFonts w:hint="eastAsia" w:ascii="仿宋_GB2312" w:hAnsi="仿宋_GB2312" w:eastAsia="仿宋_GB2312" w:cs="仿宋_GB2312"/>
          <w:color w:val="auto"/>
          <w:sz w:val="32"/>
          <w:szCs w:val="32"/>
          <w:highlight w:val="none"/>
          <w:lang w:val="en-US" w:eastAsia="zh-CN"/>
        </w:rPr>
        <w:t>6、西丰县寇河晓山村段起点</w:t>
      </w:r>
      <w:r>
        <w:rPr>
          <w:rFonts w:hint="eastAsia" w:ascii="仿宋_GB2312" w:hAnsi="仿宋_GB2312" w:eastAsia="仿宋_GB2312" w:cs="仿宋_GB2312"/>
          <w:color w:val="auto"/>
          <w:sz w:val="32"/>
          <w:szCs w:val="32"/>
          <w:highlight w:val="none"/>
          <w:lang w:eastAsia="zh-CN"/>
        </w:rPr>
        <w:t>坐标：</w:t>
      </w:r>
      <w:r>
        <w:rPr>
          <w:rFonts w:hint="eastAsia" w:ascii="仿宋_GB2312" w:hAnsi="仿宋_GB2312" w:eastAsia="仿宋_GB2312" w:cs="仿宋_GB2312"/>
          <w:color w:val="auto"/>
          <w:sz w:val="32"/>
          <w:szCs w:val="32"/>
          <w:highlight w:val="none"/>
          <w:lang w:val="en-US" w:eastAsia="zh-CN"/>
        </w:rPr>
        <w:t>经度</w:t>
      </w:r>
      <w:r>
        <w:rPr>
          <w:rFonts w:hint="eastAsia" w:ascii="仿宋_GB2312" w:hAnsi="仿宋_GB2312" w:eastAsia="仿宋_GB2312" w:cs="仿宋_GB2312"/>
          <w:color w:val="auto"/>
          <w:sz w:val="32"/>
          <w:szCs w:val="32"/>
          <w:highlight w:val="none"/>
          <w:lang w:eastAsia="zh-CN"/>
        </w:rPr>
        <w:t xml:space="preserve">125.017094131, </w:t>
      </w:r>
      <w:r>
        <w:rPr>
          <w:rFonts w:hint="eastAsia" w:ascii="仿宋_GB2312" w:hAnsi="仿宋_GB2312" w:eastAsia="仿宋_GB2312" w:cs="仿宋_GB2312"/>
          <w:color w:val="auto"/>
          <w:sz w:val="32"/>
          <w:szCs w:val="32"/>
          <w:highlight w:val="none"/>
          <w:lang w:val="en-US" w:eastAsia="zh-CN"/>
        </w:rPr>
        <w:t>纬度</w:t>
      </w:r>
      <w:r>
        <w:rPr>
          <w:rFonts w:hint="eastAsia" w:ascii="仿宋_GB2312" w:hAnsi="仿宋_GB2312" w:eastAsia="仿宋_GB2312" w:cs="仿宋_GB2312"/>
          <w:color w:val="auto"/>
          <w:sz w:val="32"/>
          <w:szCs w:val="32"/>
          <w:highlight w:val="none"/>
          <w:lang w:eastAsia="zh-CN"/>
        </w:rPr>
        <w:t>42.598492390,终点坐标：</w:t>
      </w:r>
      <w:r>
        <w:rPr>
          <w:rFonts w:hint="eastAsia" w:ascii="仿宋_GB2312" w:hAnsi="仿宋_GB2312" w:eastAsia="仿宋_GB2312" w:cs="仿宋_GB2312"/>
          <w:color w:val="auto"/>
          <w:sz w:val="32"/>
          <w:szCs w:val="32"/>
          <w:highlight w:val="none"/>
          <w:lang w:val="en-US" w:eastAsia="zh-CN"/>
        </w:rPr>
        <w:t>经度</w:t>
      </w:r>
      <w:r>
        <w:rPr>
          <w:rFonts w:hint="eastAsia" w:ascii="仿宋_GB2312" w:hAnsi="仿宋_GB2312" w:eastAsia="仿宋_GB2312" w:cs="仿宋_GB2312"/>
          <w:color w:val="auto"/>
          <w:sz w:val="32"/>
          <w:szCs w:val="32"/>
          <w:highlight w:val="none"/>
          <w:lang w:eastAsia="zh-CN"/>
        </w:rPr>
        <w:t xml:space="preserve">125.00530601, </w:t>
      </w:r>
      <w:r>
        <w:rPr>
          <w:rFonts w:hint="eastAsia" w:ascii="仿宋_GB2312" w:hAnsi="仿宋_GB2312" w:eastAsia="仿宋_GB2312" w:cs="仿宋_GB2312"/>
          <w:color w:val="auto"/>
          <w:sz w:val="32"/>
          <w:szCs w:val="32"/>
          <w:highlight w:val="none"/>
          <w:lang w:val="en-US" w:eastAsia="zh-CN"/>
        </w:rPr>
        <w:t>纬度</w:t>
      </w:r>
      <w:r>
        <w:rPr>
          <w:rFonts w:hint="eastAsia" w:ascii="仿宋_GB2312" w:hAnsi="仿宋_GB2312" w:eastAsia="仿宋_GB2312" w:cs="仿宋_GB2312"/>
          <w:color w:val="auto"/>
          <w:sz w:val="32"/>
          <w:szCs w:val="32"/>
          <w:highlight w:val="none"/>
          <w:lang w:eastAsia="zh-CN"/>
        </w:rPr>
        <w:t>42.59790417。</w:t>
      </w:r>
      <w:r>
        <w:rPr>
          <w:rFonts w:hint="eastAsia" w:ascii="仿宋_GB2312" w:hAnsi="仿宋_GB2312" w:eastAsia="仿宋_GB2312" w:cs="仿宋_GB2312"/>
          <w:color w:val="auto"/>
          <w:sz w:val="32"/>
          <w:szCs w:val="32"/>
          <w:highlight w:val="none"/>
          <w:lang w:val="en-US" w:eastAsia="zh-CN"/>
        </w:rPr>
        <w:t>10年一遇最大流量为288 m</w:t>
      </w:r>
      <w:r>
        <w:rPr>
          <w:rFonts w:hint="eastAsia" w:ascii="仿宋_GB2312" w:hAnsi="仿宋_GB2312" w:eastAsia="仿宋_GB2312" w:cs="仿宋_GB2312"/>
          <w:color w:val="auto"/>
          <w:sz w:val="32"/>
          <w:szCs w:val="32"/>
          <w:highlight w:val="none"/>
          <w:vertAlign w:val="superscript"/>
          <w:lang w:val="en-US" w:eastAsia="zh-CN"/>
        </w:rPr>
        <w:t>3</w:t>
      </w:r>
      <w:r>
        <w:rPr>
          <w:rFonts w:hint="eastAsia" w:ascii="仿宋_GB2312" w:hAnsi="仿宋_GB2312" w:eastAsia="仿宋_GB2312" w:cs="仿宋_GB2312"/>
          <w:color w:val="auto"/>
          <w:sz w:val="32"/>
          <w:szCs w:val="32"/>
          <w:highlight w:val="none"/>
          <w:lang w:val="en-US" w:eastAsia="zh-CN"/>
        </w:rPr>
        <w:t>/s,现状两岸已修建完成护岸工程，护岸工程防洪标准为10年一遇，河道管理范围线修正后10年一遇流量河道宽度水位未上滩,不影响标准内洪水下泄。白线为原河道管理范围线，黄线为调整后河道范围线，管理范围线划界原则为现状岸坎外延10m。</w:t>
      </w:r>
    </w:p>
    <w:p w14:paraId="443C135E">
      <w:pPr>
        <w:pStyle w:val="6"/>
        <w:keepNext w:val="0"/>
        <w:keepLines w:val="0"/>
        <w:widowControl/>
        <w:suppressLineNumbers w:val="0"/>
        <w:spacing w:before="0" w:beforeAutospacing="0" w:after="0" w:afterAutospacing="0"/>
        <w:ind w:right="0"/>
        <w:rPr>
          <w:rFonts w:hint="eastAsia" w:ascii="仿宋_GB2312" w:hAnsi="仿宋_GB2312" w:eastAsia="仿宋_GB2312" w:cs="仿宋_GB2312"/>
          <w:color w:val="auto"/>
          <w:sz w:val="32"/>
          <w:szCs w:val="32"/>
          <w:highlight w:val="none"/>
          <w:lang w:val="en-US" w:eastAsia="zh-CN"/>
        </w:rPr>
      </w:pPr>
      <w:r>
        <w:drawing>
          <wp:inline distT="0" distB="0" distL="114300" distR="114300">
            <wp:extent cx="5613400" cy="2145665"/>
            <wp:effectExtent l="0" t="0" r="6350" b="6985"/>
            <wp:docPr id="12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0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613400" cy="2145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48B250">
      <w:pPr>
        <w:jc w:val="center"/>
        <w:rPr>
          <w:rFonts w:hint="eastAsia"/>
          <w:color w:val="auto"/>
          <w:lang w:val="en-US" w:eastAsia="zh-CN"/>
        </w:rPr>
      </w:pPr>
      <w:r>
        <w:rPr>
          <w:rFonts w:hint="eastAsia"/>
          <w:color w:val="auto"/>
          <w:lang w:val="en-US" w:eastAsia="zh-CN"/>
        </w:rPr>
        <w:t>寇河振兴镇晓山村段</w:t>
      </w:r>
    </w:p>
    <w:p w14:paraId="1056C5C6">
      <w:pPr>
        <w:tabs>
          <w:tab w:val="left" w:pos="567"/>
        </w:tabs>
        <w:spacing w:line="360" w:lineRule="auto"/>
        <w:ind w:firstLine="630" w:firstLineChars="0"/>
        <w:jc w:val="left"/>
        <w:rPr>
          <w:rFonts w:hint="eastAsia" w:ascii="仿宋_GB2312" w:hAnsi="仿宋_GB2312" w:eastAsia="仿宋_GB2312" w:cs="仿宋_GB2312"/>
          <w:color w:val="auto"/>
          <w:sz w:val="32"/>
          <w:szCs w:val="32"/>
          <w:highlight w:val="none"/>
          <w:lang w:val="en-US" w:eastAsia="zh-CN"/>
        </w:rPr>
      </w:pPr>
      <w:r>
        <w:rPr>
          <w:rFonts w:hint="eastAsia" w:ascii="仿宋_GB2312" w:hAnsi="仿宋_GB2312" w:eastAsia="仿宋_GB2312" w:cs="仿宋_GB2312"/>
          <w:color w:val="auto"/>
          <w:sz w:val="32"/>
          <w:szCs w:val="32"/>
          <w:highlight w:val="none"/>
          <w:lang w:val="en-US" w:eastAsia="zh-CN"/>
        </w:rPr>
        <w:t>7、西丰县寇河枫树村段，右岸起点坐标：经度125.062418099,纬度42.576251513,终点坐标：经度125.061136003,纬度42.577683813；左岸起点坐标：经度125.059108253,纬度42.579164392，终点坐标：经度125.056404586,纬度42.582275754。10年一遇最大流量为288 m</w:t>
      </w:r>
      <w:r>
        <w:rPr>
          <w:rFonts w:hint="eastAsia" w:ascii="仿宋_GB2312" w:hAnsi="仿宋_GB2312" w:eastAsia="仿宋_GB2312" w:cs="仿宋_GB2312"/>
          <w:color w:val="auto"/>
          <w:sz w:val="32"/>
          <w:szCs w:val="32"/>
          <w:highlight w:val="none"/>
          <w:vertAlign w:val="superscript"/>
          <w:lang w:val="en-US" w:eastAsia="zh-CN"/>
        </w:rPr>
        <w:t>3</w:t>
      </w:r>
      <w:r>
        <w:rPr>
          <w:rFonts w:hint="eastAsia" w:ascii="仿宋_GB2312" w:hAnsi="仿宋_GB2312" w:eastAsia="仿宋_GB2312" w:cs="仿宋_GB2312"/>
          <w:color w:val="auto"/>
          <w:sz w:val="32"/>
          <w:szCs w:val="32"/>
          <w:highlight w:val="none"/>
          <w:lang w:val="en-US" w:eastAsia="zh-CN"/>
        </w:rPr>
        <w:t>/s,现状两岸已修建完成护岸工程，护岸工程防洪标准为10年一遇，河道管理范围线修正后10年一遇流量河道宽度水位未上滩,不影响标准内洪水下泄。白线为原河道管理范围线，黄线为调整后河道范围线，管理范围线划界原则为现状岸坎外延10m。</w:t>
      </w:r>
    </w:p>
    <w:p w14:paraId="084731A3">
      <w:pPr>
        <w:tabs>
          <w:tab w:val="left" w:pos="567"/>
        </w:tabs>
        <w:spacing w:line="360" w:lineRule="auto"/>
        <w:jc w:val="left"/>
      </w:pPr>
      <w:r>
        <w:drawing>
          <wp:inline distT="0" distB="0" distL="114300" distR="114300">
            <wp:extent cx="5611495" cy="2553335"/>
            <wp:effectExtent l="0" t="0" r="8255" b="18415"/>
            <wp:docPr id="13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1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611495" cy="2553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07F2AD">
      <w:pPr>
        <w:tabs>
          <w:tab w:val="left" w:pos="567"/>
        </w:tabs>
        <w:spacing w:line="360" w:lineRule="auto"/>
        <w:jc w:val="center"/>
        <w:rPr>
          <w:rFonts w:hint="eastAsia"/>
          <w:color w:val="auto"/>
          <w:lang w:val="en-US" w:eastAsia="zh-CN"/>
        </w:rPr>
      </w:pPr>
      <w:r>
        <w:rPr>
          <w:rFonts w:hint="eastAsia"/>
          <w:color w:val="auto"/>
          <w:lang w:val="en-US" w:eastAsia="zh-CN"/>
        </w:rPr>
        <w:t>寇河振兴镇枫树村段右岸</w:t>
      </w:r>
    </w:p>
    <w:p w14:paraId="503C5903">
      <w:pPr>
        <w:tabs>
          <w:tab w:val="left" w:pos="567"/>
        </w:tabs>
        <w:spacing w:line="360" w:lineRule="auto"/>
        <w:jc w:val="center"/>
      </w:pPr>
      <w:r>
        <w:drawing>
          <wp:inline distT="0" distB="0" distL="114300" distR="114300">
            <wp:extent cx="5611495" cy="4787265"/>
            <wp:effectExtent l="0" t="0" r="8255" b="13335"/>
            <wp:docPr id="14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2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611495" cy="4787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C45EC4">
      <w:pPr>
        <w:tabs>
          <w:tab w:val="left" w:pos="567"/>
        </w:tabs>
        <w:spacing w:line="360" w:lineRule="auto"/>
        <w:jc w:val="center"/>
        <w:rPr>
          <w:rFonts w:hint="eastAsia"/>
          <w:color w:val="auto"/>
          <w:lang w:val="en-US" w:eastAsia="zh-CN"/>
        </w:rPr>
      </w:pPr>
      <w:r>
        <w:rPr>
          <w:rFonts w:hint="eastAsia"/>
          <w:color w:val="auto"/>
          <w:lang w:val="en-US" w:eastAsia="zh-CN"/>
        </w:rPr>
        <w:t>寇河振兴镇枫树村段左岸</w:t>
      </w:r>
    </w:p>
    <w:p w14:paraId="73B2FF11">
      <w:pPr>
        <w:tabs>
          <w:tab w:val="left" w:pos="567"/>
        </w:tabs>
        <w:spacing w:line="360" w:lineRule="auto"/>
        <w:ind w:firstLine="630" w:firstLineChars="0"/>
        <w:jc w:val="left"/>
        <w:rPr>
          <w:rFonts w:hint="eastAsia" w:ascii="仿宋_GB2312" w:hAnsi="仿宋_GB2312" w:eastAsia="仿宋_GB2312" w:cs="仿宋_GB2312"/>
          <w:color w:val="auto"/>
          <w:sz w:val="32"/>
          <w:szCs w:val="32"/>
          <w:highlight w:val="none"/>
          <w:lang w:val="en-US" w:eastAsia="zh-CN"/>
        </w:rPr>
      </w:pPr>
      <w:r>
        <w:rPr>
          <w:rFonts w:hint="eastAsia" w:ascii="仿宋_GB2312" w:hAnsi="仿宋_GB2312" w:eastAsia="仿宋_GB2312" w:cs="仿宋_GB2312"/>
          <w:color w:val="auto"/>
          <w:sz w:val="32"/>
          <w:szCs w:val="32"/>
          <w:highlight w:val="none"/>
          <w:lang w:val="en-US" w:eastAsia="zh-CN"/>
        </w:rPr>
        <w:t>8、西丰县寇河冰砬山林场段</w:t>
      </w:r>
      <w:r>
        <w:rPr>
          <w:rFonts w:hint="eastAsia" w:ascii="仿宋_GB2312" w:hAnsi="仿宋_GB2312" w:eastAsia="仿宋_GB2312" w:cs="仿宋_GB2312"/>
          <w:color w:val="auto"/>
          <w:sz w:val="32"/>
          <w:szCs w:val="32"/>
          <w:highlight w:val="none"/>
          <w:lang w:eastAsia="zh-CN"/>
        </w:rPr>
        <w:t>起点坐标：</w:t>
      </w:r>
      <w:r>
        <w:rPr>
          <w:rFonts w:hint="eastAsia" w:ascii="仿宋_GB2312" w:hAnsi="仿宋_GB2312" w:eastAsia="仿宋_GB2312" w:cs="仿宋_GB2312"/>
          <w:color w:val="auto"/>
          <w:sz w:val="32"/>
          <w:szCs w:val="32"/>
          <w:highlight w:val="none"/>
          <w:lang w:val="en-US" w:eastAsia="zh-CN"/>
        </w:rPr>
        <w:t>经度125.061347897,纬度42.558975405；</w:t>
      </w:r>
      <w:r>
        <w:rPr>
          <w:rFonts w:hint="eastAsia" w:ascii="仿宋_GB2312" w:hAnsi="仿宋_GB2312" w:eastAsia="仿宋_GB2312" w:cs="仿宋_GB2312"/>
          <w:color w:val="auto"/>
          <w:sz w:val="32"/>
          <w:szCs w:val="32"/>
          <w:highlight w:val="none"/>
          <w:lang w:eastAsia="zh-CN"/>
        </w:rPr>
        <w:t>终点坐标：</w:t>
      </w:r>
      <w:r>
        <w:rPr>
          <w:rFonts w:hint="eastAsia" w:ascii="仿宋_GB2312" w:hAnsi="仿宋_GB2312" w:eastAsia="仿宋_GB2312" w:cs="仿宋_GB2312"/>
          <w:color w:val="auto"/>
          <w:sz w:val="32"/>
          <w:szCs w:val="32"/>
          <w:highlight w:val="none"/>
          <w:lang w:val="en-US" w:eastAsia="zh-CN"/>
        </w:rPr>
        <w:t>经度</w:t>
      </w:r>
      <w:r>
        <w:rPr>
          <w:rFonts w:hint="eastAsia" w:ascii="仿宋_GB2312" w:hAnsi="仿宋_GB2312" w:eastAsia="仿宋_GB2312" w:cs="仿宋_GB2312"/>
          <w:color w:val="auto"/>
          <w:sz w:val="32"/>
          <w:szCs w:val="32"/>
          <w:highlight w:val="none"/>
          <w:lang w:eastAsia="zh-CN"/>
        </w:rPr>
        <w:t>125.062801655,</w:t>
      </w:r>
      <w:r>
        <w:rPr>
          <w:rFonts w:hint="eastAsia" w:ascii="仿宋_GB2312" w:hAnsi="仿宋_GB2312" w:eastAsia="仿宋_GB2312" w:cs="仿宋_GB2312"/>
          <w:color w:val="auto"/>
          <w:sz w:val="32"/>
          <w:szCs w:val="32"/>
          <w:highlight w:val="none"/>
          <w:lang w:val="en-US" w:eastAsia="zh-CN"/>
        </w:rPr>
        <w:t>纬度</w:t>
      </w:r>
      <w:r>
        <w:rPr>
          <w:rFonts w:hint="eastAsia" w:ascii="仿宋_GB2312" w:hAnsi="仿宋_GB2312" w:eastAsia="仿宋_GB2312" w:cs="仿宋_GB2312"/>
          <w:color w:val="auto"/>
          <w:sz w:val="32"/>
          <w:szCs w:val="32"/>
          <w:highlight w:val="none"/>
          <w:lang w:eastAsia="zh-CN"/>
        </w:rPr>
        <w:t>42.564559764,</w:t>
      </w:r>
      <w:r>
        <w:rPr>
          <w:rFonts w:hint="eastAsia" w:ascii="仿宋_GB2312" w:hAnsi="仿宋_GB2312" w:eastAsia="仿宋_GB2312" w:cs="仿宋_GB2312"/>
          <w:color w:val="auto"/>
          <w:sz w:val="32"/>
          <w:szCs w:val="32"/>
          <w:highlight w:val="none"/>
          <w:lang w:val="en-US" w:eastAsia="zh-CN"/>
        </w:rPr>
        <w:t>10年一遇最大流量为288 m</w:t>
      </w:r>
      <w:r>
        <w:rPr>
          <w:rFonts w:hint="eastAsia" w:ascii="仿宋_GB2312" w:hAnsi="仿宋_GB2312" w:eastAsia="仿宋_GB2312" w:cs="仿宋_GB2312"/>
          <w:color w:val="auto"/>
          <w:sz w:val="32"/>
          <w:szCs w:val="32"/>
          <w:highlight w:val="none"/>
          <w:vertAlign w:val="superscript"/>
          <w:lang w:val="en-US" w:eastAsia="zh-CN"/>
        </w:rPr>
        <w:t>3</w:t>
      </w:r>
      <w:r>
        <w:rPr>
          <w:rFonts w:hint="eastAsia" w:ascii="仿宋_GB2312" w:hAnsi="仿宋_GB2312" w:eastAsia="仿宋_GB2312" w:cs="仿宋_GB2312"/>
          <w:color w:val="auto"/>
          <w:sz w:val="32"/>
          <w:szCs w:val="32"/>
          <w:highlight w:val="none"/>
          <w:lang w:val="en-US" w:eastAsia="zh-CN"/>
        </w:rPr>
        <w:t>/s,河道管理范围线修正后10年一遇流量河道宽度水位未上滩,不影响标准内洪水下泄。白线为原河道管理范围线，黄线为调整后河道范围线，管理范围线划界原则为现状岸坎外延10m。</w:t>
      </w:r>
    </w:p>
    <w:p w14:paraId="43536522">
      <w:pPr>
        <w:tabs>
          <w:tab w:val="left" w:pos="567"/>
        </w:tabs>
        <w:spacing w:line="360" w:lineRule="auto"/>
        <w:jc w:val="left"/>
        <w:rPr>
          <w:rFonts w:hint="eastAsia" w:ascii="仿宋_GB2312" w:hAnsi="仿宋_GB2312" w:eastAsia="仿宋_GB2312" w:cs="仿宋_GB2312"/>
          <w:color w:val="auto"/>
          <w:sz w:val="32"/>
          <w:szCs w:val="32"/>
          <w:highlight w:val="none"/>
          <w:lang w:val="en-US" w:eastAsia="zh-CN"/>
        </w:rPr>
      </w:pPr>
      <w:r>
        <w:drawing>
          <wp:inline distT="0" distB="0" distL="114300" distR="114300">
            <wp:extent cx="5543550" cy="8191500"/>
            <wp:effectExtent l="0" t="0" r="0" b="0"/>
            <wp:docPr id="15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3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543550" cy="8191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18AF2C">
      <w:pPr>
        <w:tabs>
          <w:tab w:val="left" w:pos="567"/>
        </w:tabs>
        <w:spacing w:line="360" w:lineRule="auto"/>
        <w:jc w:val="center"/>
        <w:rPr>
          <w:rFonts w:hint="eastAsia"/>
          <w:color w:val="auto"/>
          <w:lang w:val="en-US" w:eastAsia="zh-CN"/>
        </w:rPr>
      </w:pPr>
      <w:r>
        <w:rPr>
          <w:rFonts w:hint="eastAsia"/>
          <w:color w:val="auto"/>
          <w:lang w:val="en-US" w:eastAsia="zh-CN"/>
        </w:rPr>
        <w:t>寇河振兴镇冰砬山林场段</w:t>
      </w:r>
    </w:p>
    <w:p w14:paraId="39A8266A">
      <w:pPr>
        <w:tabs>
          <w:tab w:val="left" w:pos="567"/>
        </w:tabs>
        <w:spacing w:line="360" w:lineRule="auto"/>
        <w:jc w:val="both"/>
        <w:rPr>
          <w:rFonts w:hint="default"/>
          <w:lang w:val="en-US" w:eastAsia="zh-CN"/>
        </w:rPr>
      </w:pPr>
    </w:p>
    <w:p w14:paraId="4C7A365D">
      <w:pPr>
        <w:ind w:firstLine="640" w:firstLineChars="200"/>
        <w:jc w:val="both"/>
        <w:rPr>
          <w:rFonts w:hint="eastAsia" w:ascii="仿宋_GB2312" w:hAnsi="仿宋_GB2312" w:eastAsia="仿宋_GB2312" w:cs="仿宋_GB2312"/>
          <w:color w:val="auto"/>
          <w:sz w:val="32"/>
          <w:szCs w:val="32"/>
          <w:highlight w:val="none"/>
          <w:lang w:val="en-US" w:eastAsia="zh-CN"/>
        </w:rPr>
      </w:pPr>
      <w:r>
        <w:rPr>
          <w:rFonts w:hint="eastAsia" w:ascii="仿宋_GB2312" w:hAnsi="仿宋_GB2312" w:eastAsia="仿宋_GB2312" w:cs="仿宋_GB2312"/>
          <w:color w:val="auto"/>
          <w:sz w:val="32"/>
          <w:szCs w:val="32"/>
          <w:highlight w:val="none"/>
          <w:lang w:val="en-US" w:eastAsia="zh-CN"/>
        </w:rPr>
        <w:t>9、西丰县阿拉河达成村段左岸起点坐标：经度124.815174937,纬度42.438012957；终点坐标：经度：124.810009002,纬度：42.431076765；右岸起点坐标：经度124.814166426,纬度42.438216805；终点坐标：经度124.809150695,纬度42.431623935。河道防洪标准为10一遇设计流量115.82m³/s，河道管理范围线修正后10年一遇流量河道宽度水位未上滩,不影响标准内洪水下泄。白线为原河道管理范围线，黄线为调整后河道范围线，管理范围线划界原则为现状岸坎外延5m。</w:t>
      </w:r>
    </w:p>
    <w:p w14:paraId="333E0CB9">
      <w:pPr>
        <w:jc w:val="center"/>
      </w:pPr>
      <w:r>
        <w:drawing>
          <wp:inline distT="0" distB="0" distL="114300" distR="114300">
            <wp:extent cx="3050540" cy="4806315"/>
            <wp:effectExtent l="0" t="0" r="16510" b="13335"/>
            <wp:docPr id="17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5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3050540" cy="4806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2C1379">
      <w:pPr>
        <w:tabs>
          <w:tab w:val="left" w:pos="567"/>
        </w:tabs>
        <w:spacing w:line="360" w:lineRule="auto"/>
        <w:jc w:val="center"/>
        <w:rPr>
          <w:rFonts w:hint="eastAsia"/>
          <w:color w:val="auto"/>
          <w:lang w:val="en-US" w:eastAsia="zh-CN"/>
        </w:rPr>
      </w:pPr>
      <w:r>
        <w:rPr>
          <w:rFonts w:hint="eastAsia"/>
          <w:color w:val="auto"/>
          <w:lang w:val="en-US" w:eastAsia="zh-CN"/>
        </w:rPr>
        <w:t>阿拉河和隆乡达成村段左岸</w:t>
      </w:r>
    </w:p>
    <w:p w14:paraId="2D0DF455">
      <w:pPr>
        <w:jc w:val="center"/>
      </w:pPr>
      <w:r>
        <w:drawing>
          <wp:inline distT="0" distB="0" distL="114300" distR="114300">
            <wp:extent cx="5614035" cy="8386445"/>
            <wp:effectExtent l="0" t="0" r="5715" b="14605"/>
            <wp:docPr id="18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6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614035" cy="8386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314755">
      <w:pPr>
        <w:tabs>
          <w:tab w:val="left" w:pos="567"/>
        </w:tabs>
        <w:spacing w:line="360" w:lineRule="auto"/>
        <w:jc w:val="center"/>
        <w:rPr>
          <w:rFonts w:hint="eastAsia"/>
          <w:color w:val="auto"/>
          <w:lang w:val="en-US" w:eastAsia="zh-CN"/>
        </w:rPr>
      </w:pPr>
      <w:r>
        <w:rPr>
          <w:rFonts w:hint="eastAsia"/>
          <w:color w:val="auto"/>
          <w:lang w:val="en-US" w:eastAsia="zh-CN"/>
        </w:rPr>
        <w:t>阿拉河和隆乡达成村段右岸</w:t>
      </w:r>
    </w:p>
    <w:p w14:paraId="409CE2A9">
      <w:pPr>
        <w:pStyle w:val="6"/>
        <w:keepNext w:val="0"/>
        <w:keepLines w:val="0"/>
        <w:widowControl/>
        <w:suppressLineNumbers w:val="0"/>
        <w:spacing w:before="0" w:beforeAutospacing="0" w:after="0" w:afterAutospacing="0"/>
        <w:ind w:left="0" w:right="0" w:firstLine="640" w:firstLineChars="200"/>
        <w:rPr>
          <w:rFonts w:hint="eastAsia" w:ascii="仿宋_GB2312" w:hAnsi="仿宋_GB2312" w:eastAsia="仿宋_GB2312" w:cs="仿宋_GB2312"/>
          <w:color w:val="auto"/>
          <w:kern w:val="2"/>
          <w:sz w:val="32"/>
          <w:szCs w:val="32"/>
          <w:highlight w:val="none"/>
          <w:lang w:val="en-US" w:eastAsia="zh-CN" w:bidi="ar-SA"/>
        </w:rPr>
      </w:pPr>
      <w:r>
        <w:rPr>
          <w:rFonts w:hint="eastAsia" w:ascii="仿宋_GB2312" w:hAnsi="仿宋_GB2312" w:eastAsia="仿宋_GB2312" w:cs="仿宋_GB2312"/>
          <w:color w:val="auto"/>
          <w:sz w:val="32"/>
          <w:szCs w:val="32"/>
          <w:highlight w:val="none"/>
          <w:lang w:val="en-US" w:eastAsia="zh-CN"/>
        </w:rPr>
        <w:t>10、西丰县碾盘河肇兴村段起点坐标：经度</w:t>
      </w:r>
      <w:r>
        <w:rPr>
          <w:rFonts w:hint="eastAsia" w:ascii="仿宋_GB2312" w:hAnsi="仿宋_GB2312" w:eastAsia="仿宋_GB2312" w:cs="仿宋_GB2312"/>
          <w:color w:val="auto"/>
          <w:kern w:val="2"/>
          <w:sz w:val="32"/>
          <w:szCs w:val="32"/>
          <w:highlight w:val="none"/>
          <w:lang w:val="en-US" w:eastAsia="zh-CN" w:bidi="ar-SA"/>
        </w:rPr>
        <w:t xml:space="preserve">124.83945429, </w:t>
      </w:r>
    </w:p>
    <w:p w14:paraId="657EC16B">
      <w:pPr>
        <w:pStyle w:val="6"/>
        <w:keepNext w:val="0"/>
        <w:keepLines w:val="0"/>
        <w:widowControl/>
        <w:suppressLineNumbers w:val="0"/>
        <w:spacing w:before="0" w:beforeAutospacing="0" w:after="0" w:afterAutospacing="0"/>
        <w:ind w:left="0" w:right="0" w:firstLine="0"/>
        <w:rPr>
          <w:rFonts w:hint="eastAsia" w:ascii="仿宋_GB2312" w:hAnsi="仿宋_GB2312" w:eastAsia="仿宋_GB2312" w:cs="仿宋_GB2312"/>
          <w:color w:val="auto"/>
          <w:sz w:val="32"/>
          <w:szCs w:val="32"/>
          <w:highlight w:val="none"/>
          <w:lang w:val="en-US" w:eastAsia="zh-CN"/>
        </w:rPr>
      </w:pPr>
      <w:r>
        <w:rPr>
          <w:rFonts w:hint="eastAsia" w:ascii="仿宋_GB2312" w:hAnsi="仿宋_GB2312" w:eastAsia="仿宋_GB2312" w:cs="仿宋_GB2312"/>
          <w:color w:val="auto"/>
          <w:sz w:val="32"/>
          <w:szCs w:val="32"/>
          <w:highlight w:val="none"/>
          <w:lang w:val="en-US" w:eastAsia="zh-CN"/>
        </w:rPr>
        <w:t>纬度</w:t>
      </w:r>
      <w:r>
        <w:rPr>
          <w:rFonts w:hint="eastAsia" w:ascii="仿宋_GB2312" w:hAnsi="仿宋_GB2312" w:eastAsia="仿宋_GB2312" w:cs="仿宋_GB2312"/>
          <w:color w:val="auto"/>
          <w:kern w:val="2"/>
          <w:sz w:val="32"/>
          <w:szCs w:val="32"/>
          <w:highlight w:val="none"/>
          <w:lang w:val="en-US" w:eastAsia="zh-CN" w:bidi="ar-SA"/>
        </w:rPr>
        <w:t>42.53482470</w:t>
      </w:r>
      <w:r>
        <w:rPr>
          <w:rFonts w:hint="eastAsia" w:ascii="仿宋_GB2312" w:hAnsi="仿宋_GB2312" w:eastAsia="仿宋_GB2312" w:cs="仿宋_GB2312"/>
          <w:color w:val="auto"/>
          <w:sz w:val="32"/>
          <w:szCs w:val="32"/>
          <w:highlight w:val="none"/>
          <w:lang w:val="en-US" w:eastAsia="zh-CN"/>
        </w:rPr>
        <w:t>；终点坐标：经度：</w:t>
      </w:r>
      <w:r>
        <w:rPr>
          <w:rFonts w:hint="eastAsia" w:ascii="仿宋_GB2312" w:hAnsi="仿宋_GB2312" w:eastAsia="仿宋_GB2312" w:cs="仿宋_GB2312"/>
          <w:color w:val="auto"/>
          <w:kern w:val="2"/>
          <w:sz w:val="32"/>
          <w:szCs w:val="32"/>
          <w:highlight w:val="none"/>
          <w:lang w:val="en-US" w:eastAsia="zh-CN" w:bidi="ar-SA"/>
        </w:rPr>
        <w:t>124.83452439</w:t>
      </w:r>
      <w:r>
        <w:rPr>
          <w:rFonts w:hint="eastAsia" w:ascii="仿宋_GB2312" w:hAnsi="仿宋_GB2312" w:eastAsia="仿宋_GB2312" w:cs="仿宋_GB2312"/>
          <w:color w:val="auto"/>
          <w:sz w:val="32"/>
          <w:szCs w:val="32"/>
          <w:highlight w:val="none"/>
          <w:lang w:val="en-US" w:eastAsia="zh-CN"/>
        </w:rPr>
        <w:t>,纬度：</w:t>
      </w:r>
      <w:r>
        <w:rPr>
          <w:rFonts w:hint="eastAsia" w:ascii="仿宋_GB2312" w:hAnsi="仿宋_GB2312" w:eastAsia="仿宋_GB2312" w:cs="仿宋_GB2312"/>
          <w:color w:val="auto"/>
          <w:kern w:val="2"/>
          <w:sz w:val="32"/>
          <w:szCs w:val="32"/>
          <w:highlight w:val="none"/>
          <w:lang w:val="en-US" w:eastAsia="zh-CN" w:bidi="ar-SA"/>
        </w:rPr>
        <w:t>42.53496700</w:t>
      </w:r>
      <w:r>
        <w:rPr>
          <w:rFonts w:hint="eastAsia" w:ascii="仿宋_GB2312" w:hAnsi="仿宋_GB2312" w:eastAsia="仿宋_GB2312" w:cs="仿宋_GB2312"/>
          <w:color w:val="auto"/>
          <w:sz w:val="32"/>
          <w:szCs w:val="32"/>
          <w:highlight w:val="none"/>
          <w:lang w:val="en-US" w:eastAsia="zh-CN"/>
        </w:rPr>
        <w:t>。河道防洪标准为10一遇设计流量</w:t>
      </w:r>
      <w:r>
        <w:rPr>
          <w:rFonts w:hint="eastAsia" w:ascii="仿宋_GB2312" w:hAnsi="宋体" w:eastAsia="仿宋_GB2312" w:cs="Times New Roman"/>
          <w:color w:val="auto"/>
          <w:sz w:val="32"/>
          <w:szCs w:val="32"/>
          <w:lang w:val="en-US" w:eastAsia="zh-CN"/>
        </w:rPr>
        <w:t>499</w:t>
      </w:r>
      <w:r>
        <w:rPr>
          <w:rFonts w:hint="eastAsia" w:ascii="仿宋_GB2312" w:hAnsi="仿宋_GB2312" w:eastAsia="仿宋_GB2312" w:cs="仿宋_GB2312"/>
          <w:color w:val="auto"/>
          <w:sz w:val="32"/>
          <w:szCs w:val="32"/>
          <w:highlight w:val="none"/>
          <w:lang w:val="en-US" w:eastAsia="zh-CN"/>
        </w:rPr>
        <w:t>m³/s，</w:t>
      </w:r>
      <w:r>
        <w:rPr>
          <w:rFonts w:hint="eastAsia" w:ascii="仿宋_GB2312" w:hAnsi="宋体" w:eastAsia="仿宋_GB2312" w:cs="Times New Roman"/>
          <w:color w:val="auto"/>
          <w:sz w:val="32"/>
          <w:szCs w:val="32"/>
          <w:lang w:val="en-US" w:eastAsia="zh-CN"/>
        </w:rPr>
        <w:t>10年一遇水位为287.8m，现状右岸已修建完成护岸工程,</w:t>
      </w:r>
      <w:r>
        <w:rPr>
          <w:rFonts w:hint="eastAsia" w:ascii="仿宋_GB2312" w:hAnsi="仿宋_GB2312" w:eastAsia="仿宋_GB2312" w:cs="仿宋_GB2312"/>
          <w:color w:val="auto"/>
          <w:sz w:val="32"/>
          <w:szCs w:val="32"/>
          <w:highlight w:val="none"/>
          <w:lang w:val="en-US" w:eastAsia="zh-CN"/>
        </w:rPr>
        <w:t>河道管理范围线修正后10年一遇流量河道宽度水位未上滩,不影响标准内洪水下泄。白线为原河道管理范围线，黄线为调整后河道范围线，管理范围线划界原则为现状岸坎外延</w:t>
      </w:r>
      <w:r>
        <w:rPr>
          <w:rFonts w:hint="eastAsia" w:ascii="仿宋_GB2312" w:hAnsi="宋体" w:eastAsia="仿宋_GB2312"/>
          <w:color w:val="auto"/>
          <w:sz w:val="32"/>
          <w:szCs w:val="32"/>
          <w:lang w:val="en-US" w:eastAsia="zh-CN"/>
        </w:rPr>
        <w:t>10</w:t>
      </w:r>
      <w:r>
        <w:rPr>
          <w:rFonts w:hint="eastAsia" w:ascii="仿宋_GB2312" w:hAnsi="仿宋_GB2312" w:eastAsia="仿宋_GB2312" w:cs="仿宋_GB2312"/>
          <w:color w:val="auto"/>
          <w:sz w:val="32"/>
          <w:szCs w:val="32"/>
          <w:highlight w:val="none"/>
          <w:lang w:val="en-US" w:eastAsia="zh-CN"/>
        </w:rPr>
        <w:t>m。</w:t>
      </w:r>
    </w:p>
    <w:p w14:paraId="4816AABB">
      <w:pPr>
        <w:jc w:val="center"/>
      </w:pPr>
      <w:r>
        <w:drawing>
          <wp:inline distT="0" distB="0" distL="114300" distR="114300">
            <wp:extent cx="5615940" cy="5006340"/>
            <wp:effectExtent l="0" t="0" r="3810" b="3810"/>
            <wp:docPr id="21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19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615940" cy="5006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60ADD4">
      <w:pPr>
        <w:tabs>
          <w:tab w:val="left" w:pos="567"/>
        </w:tabs>
        <w:spacing w:line="360" w:lineRule="auto"/>
        <w:jc w:val="center"/>
        <w:rPr>
          <w:rFonts w:hint="eastAsia"/>
          <w:color w:val="auto"/>
          <w:lang w:val="en-US" w:eastAsia="zh-CN"/>
        </w:rPr>
      </w:pPr>
      <w:r>
        <w:rPr>
          <w:rFonts w:hint="eastAsia"/>
          <w:color w:val="auto"/>
          <w:lang w:val="en-US" w:eastAsia="zh-CN"/>
        </w:rPr>
        <w:t>碾盘河和隆乡肇兴村段</w:t>
      </w:r>
    </w:p>
    <w:p w14:paraId="2A3AC25D">
      <w:pPr>
        <w:pStyle w:val="6"/>
        <w:keepNext w:val="0"/>
        <w:keepLines w:val="0"/>
        <w:widowControl/>
        <w:suppressLineNumbers w:val="0"/>
        <w:spacing w:before="0" w:beforeAutospacing="0" w:after="0" w:afterAutospacing="0"/>
        <w:ind w:left="0" w:right="0" w:firstLine="640" w:firstLineChars="200"/>
        <w:rPr>
          <w:rFonts w:hint="eastAsia" w:ascii="仿宋_GB2312" w:hAnsi="仿宋_GB2312" w:eastAsia="仿宋_GB2312" w:cs="仿宋_GB2312"/>
          <w:color w:val="auto"/>
          <w:sz w:val="32"/>
          <w:szCs w:val="32"/>
          <w:highlight w:val="none"/>
          <w:lang w:val="en-US" w:eastAsia="zh-CN"/>
        </w:rPr>
      </w:pPr>
    </w:p>
    <w:p w14:paraId="707A72C4">
      <w:pPr>
        <w:pStyle w:val="6"/>
        <w:keepNext w:val="0"/>
        <w:keepLines w:val="0"/>
        <w:widowControl/>
        <w:suppressLineNumbers w:val="0"/>
        <w:spacing w:before="0" w:beforeAutospacing="0" w:after="0" w:afterAutospacing="0"/>
        <w:ind w:left="0" w:right="0" w:firstLine="640" w:firstLineChars="200"/>
        <w:rPr>
          <w:rFonts w:hint="eastAsia" w:ascii="仿宋_GB2312" w:hAnsi="仿宋_GB2312" w:eastAsia="仿宋_GB2312" w:cs="仿宋_GB2312"/>
          <w:color w:val="auto"/>
          <w:kern w:val="2"/>
          <w:sz w:val="32"/>
          <w:szCs w:val="32"/>
          <w:highlight w:val="none"/>
          <w:lang w:val="en-US" w:eastAsia="zh-CN" w:bidi="ar-SA"/>
        </w:rPr>
      </w:pPr>
      <w:r>
        <w:rPr>
          <w:rFonts w:hint="eastAsia" w:ascii="仿宋_GB2312" w:hAnsi="仿宋_GB2312" w:eastAsia="仿宋_GB2312" w:cs="仿宋_GB2312"/>
          <w:color w:val="auto"/>
          <w:sz w:val="32"/>
          <w:szCs w:val="32"/>
          <w:highlight w:val="none"/>
          <w:lang w:val="en-US" w:eastAsia="zh-CN"/>
        </w:rPr>
        <w:t>11、西丰县福巨河福巨村段起点坐标：经度</w:t>
      </w:r>
      <w:r>
        <w:rPr>
          <w:rFonts w:hint="eastAsia" w:ascii="仿宋_GB2312" w:hAnsi="仿宋_GB2312" w:eastAsia="仿宋_GB2312" w:cs="仿宋_GB2312"/>
          <w:color w:val="auto"/>
          <w:kern w:val="2"/>
          <w:sz w:val="32"/>
          <w:szCs w:val="32"/>
          <w:highlight w:val="none"/>
          <w:lang w:val="en-US" w:eastAsia="zh-CN" w:bidi="ar-SA"/>
        </w:rPr>
        <w:t xml:space="preserve">124.77513492, </w:t>
      </w:r>
    </w:p>
    <w:p w14:paraId="02A50F57">
      <w:pPr>
        <w:pStyle w:val="6"/>
        <w:keepNext w:val="0"/>
        <w:keepLines w:val="0"/>
        <w:widowControl/>
        <w:suppressLineNumbers w:val="0"/>
        <w:spacing w:before="0" w:beforeAutospacing="0" w:after="0" w:afterAutospacing="0"/>
        <w:ind w:left="0" w:right="0" w:firstLine="0"/>
        <w:rPr>
          <w:rFonts w:hint="eastAsia" w:ascii="仿宋_GB2312" w:hAnsi="仿宋_GB2312" w:eastAsia="仿宋_GB2312" w:cs="仿宋_GB2312"/>
          <w:color w:val="auto"/>
          <w:sz w:val="32"/>
          <w:szCs w:val="32"/>
          <w:highlight w:val="none"/>
          <w:lang w:val="en-US" w:eastAsia="zh-CN"/>
        </w:rPr>
      </w:pPr>
      <w:r>
        <w:rPr>
          <w:rFonts w:hint="eastAsia" w:ascii="仿宋_GB2312" w:hAnsi="仿宋_GB2312" w:eastAsia="仿宋_GB2312" w:cs="仿宋_GB2312"/>
          <w:color w:val="auto"/>
          <w:sz w:val="32"/>
          <w:szCs w:val="32"/>
          <w:highlight w:val="none"/>
          <w:lang w:val="en-US" w:eastAsia="zh-CN"/>
        </w:rPr>
        <w:t>纬度</w:t>
      </w:r>
      <w:r>
        <w:rPr>
          <w:rFonts w:hint="eastAsia" w:ascii="仿宋_GB2312" w:hAnsi="仿宋_GB2312" w:eastAsia="仿宋_GB2312" w:cs="仿宋_GB2312"/>
          <w:color w:val="auto"/>
          <w:kern w:val="2"/>
          <w:sz w:val="32"/>
          <w:szCs w:val="32"/>
          <w:highlight w:val="none"/>
          <w:lang w:val="en-US" w:eastAsia="zh-CN" w:bidi="ar-SA"/>
        </w:rPr>
        <w:t>42.51601415</w:t>
      </w:r>
      <w:r>
        <w:rPr>
          <w:rFonts w:hint="eastAsia" w:ascii="仿宋_GB2312" w:hAnsi="仿宋_GB2312" w:eastAsia="仿宋_GB2312" w:cs="仿宋_GB2312"/>
          <w:color w:val="auto"/>
          <w:sz w:val="32"/>
          <w:szCs w:val="32"/>
          <w:highlight w:val="none"/>
          <w:lang w:val="en-US" w:eastAsia="zh-CN"/>
        </w:rPr>
        <w:t>；终点坐标：经度：</w:t>
      </w:r>
      <w:r>
        <w:rPr>
          <w:rFonts w:hint="eastAsia" w:ascii="仿宋_GB2312" w:hAnsi="仿宋_GB2312" w:eastAsia="仿宋_GB2312" w:cs="仿宋_GB2312"/>
          <w:color w:val="auto"/>
          <w:kern w:val="2"/>
          <w:sz w:val="32"/>
          <w:szCs w:val="32"/>
          <w:highlight w:val="none"/>
          <w:lang w:val="en-US" w:eastAsia="zh-CN" w:bidi="ar-SA"/>
        </w:rPr>
        <w:t xml:space="preserve">124.76931453, </w:t>
      </w:r>
      <w:r>
        <w:rPr>
          <w:rFonts w:hint="eastAsia" w:ascii="仿宋_GB2312" w:hAnsi="仿宋_GB2312" w:eastAsia="仿宋_GB2312" w:cs="仿宋_GB2312"/>
          <w:color w:val="auto"/>
          <w:sz w:val="32"/>
          <w:szCs w:val="32"/>
          <w:highlight w:val="none"/>
          <w:lang w:val="en-US" w:eastAsia="zh-CN"/>
        </w:rPr>
        <w:t>纬度：</w:t>
      </w:r>
      <w:r>
        <w:rPr>
          <w:rFonts w:hint="eastAsia" w:ascii="仿宋_GB2312" w:hAnsi="仿宋_GB2312" w:eastAsia="仿宋_GB2312" w:cs="仿宋_GB2312"/>
          <w:color w:val="auto"/>
          <w:kern w:val="2"/>
          <w:sz w:val="32"/>
          <w:szCs w:val="32"/>
          <w:highlight w:val="none"/>
          <w:lang w:val="en-US" w:eastAsia="zh-CN" w:bidi="ar-SA"/>
        </w:rPr>
        <w:t>42.52169587</w:t>
      </w:r>
      <w:r>
        <w:rPr>
          <w:rFonts w:hint="eastAsia" w:ascii="仿宋_GB2312" w:hAnsi="仿宋_GB2312" w:eastAsia="仿宋_GB2312" w:cs="仿宋_GB2312"/>
          <w:color w:val="auto"/>
          <w:sz w:val="32"/>
          <w:szCs w:val="32"/>
          <w:highlight w:val="none"/>
          <w:lang w:val="en-US" w:eastAsia="zh-CN"/>
        </w:rPr>
        <w:t>。河道防洪标准为10一遇设计流量141.79m³/s，河道管理范围线修正后10年一遇流量河道宽度水位未上滩,不影响标准内洪水下泄。白线为原河道管理范围线，黄线为调整后河道范围线，管理范围线划界原则为现状岸坎外延5m。</w:t>
      </w:r>
    </w:p>
    <w:p w14:paraId="4B078041">
      <w:pPr>
        <w:jc w:val="center"/>
      </w:pPr>
      <w:r>
        <w:drawing>
          <wp:inline distT="0" distB="0" distL="114300" distR="114300">
            <wp:extent cx="4554220" cy="6066155"/>
            <wp:effectExtent l="0" t="0" r="17780" b="10795"/>
            <wp:docPr id="22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0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4554220" cy="6066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F91C8C">
      <w:pPr>
        <w:tabs>
          <w:tab w:val="left" w:pos="567"/>
        </w:tabs>
        <w:spacing w:line="360" w:lineRule="auto"/>
        <w:jc w:val="center"/>
        <w:rPr>
          <w:rFonts w:hint="eastAsia"/>
          <w:color w:val="auto"/>
          <w:lang w:val="en-US" w:eastAsia="zh-CN"/>
        </w:rPr>
      </w:pPr>
      <w:r>
        <w:rPr>
          <w:rFonts w:hint="eastAsia"/>
          <w:color w:val="auto"/>
          <w:lang w:val="en-US" w:eastAsia="zh-CN"/>
        </w:rPr>
        <w:t>福巨河和隆乡福巨村榆树堡屯段</w:t>
      </w:r>
    </w:p>
    <w:p w14:paraId="459E31BC">
      <w:pPr>
        <w:pStyle w:val="6"/>
        <w:keepNext w:val="0"/>
        <w:keepLines w:val="0"/>
        <w:widowControl/>
        <w:suppressLineNumbers w:val="0"/>
        <w:spacing w:before="0" w:beforeAutospacing="0" w:after="0" w:afterAutospacing="0"/>
        <w:ind w:left="0" w:right="0" w:firstLine="640" w:firstLineChars="200"/>
        <w:rPr>
          <w:rFonts w:hint="eastAsia" w:ascii="仿宋_GB2312" w:hAnsi="仿宋_GB2312" w:eastAsia="仿宋_GB2312" w:cs="仿宋_GB2312"/>
          <w:color w:val="auto"/>
          <w:kern w:val="2"/>
          <w:sz w:val="32"/>
          <w:szCs w:val="32"/>
          <w:highlight w:val="none"/>
          <w:lang w:val="en-US" w:eastAsia="zh-CN" w:bidi="ar-SA"/>
        </w:rPr>
      </w:pPr>
      <w:r>
        <w:rPr>
          <w:rFonts w:hint="eastAsia" w:ascii="仿宋_GB2312" w:hAnsi="仿宋_GB2312" w:eastAsia="仿宋_GB2312" w:cs="仿宋_GB2312"/>
          <w:color w:val="auto"/>
          <w:sz w:val="32"/>
          <w:szCs w:val="32"/>
          <w:highlight w:val="none"/>
          <w:lang w:val="en-US" w:eastAsia="zh-CN"/>
        </w:rPr>
        <w:t>12、西丰县康宁河康宁村段起点坐标：经度</w:t>
      </w:r>
      <w:r>
        <w:rPr>
          <w:rFonts w:hint="eastAsia" w:ascii="仿宋_GB2312" w:hAnsi="仿宋_GB2312" w:eastAsia="仿宋_GB2312" w:cs="仿宋_GB2312"/>
          <w:color w:val="auto"/>
          <w:kern w:val="2"/>
          <w:sz w:val="32"/>
          <w:szCs w:val="32"/>
          <w:highlight w:val="none"/>
          <w:lang w:val="en-US" w:eastAsia="zh-CN" w:bidi="ar-SA"/>
        </w:rPr>
        <w:t xml:space="preserve">124.79195237, </w:t>
      </w:r>
    </w:p>
    <w:p w14:paraId="404D75A3">
      <w:pPr>
        <w:pStyle w:val="6"/>
        <w:keepNext w:val="0"/>
        <w:keepLines w:val="0"/>
        <w:widowControl/>
        <w:suppressLineNumbers w:val="0"/>
        <w:spacing w:before="0" w:beforeAutospacing="0" w:after="0" w:afterAutospacing="0"/>
        <w:ind w:left="0" w:right="0" w:firstLine="0"/>
        <w:rPr>
          <w:rFonts w:hint="eastAsia" w:ascii="仿宋_GB2312" w:hAnsi="仿宋_GB2312" w:eastAsia="仿宋_GB2312" w:cs="仿宋_GB2312"/>
          <w:color w:val="auto"/>
          <w:sz w:val="32"/>
          <w:szCs w:val="32"/>
          <w:highlight w:val="none"/>
          <w:lang w:val="en-US" w:eastAsia="zh-CN"/>
        </w:rPr>
      </w:pPr>
      <w:r>
        <w:rPr>
          <w:rFonts w:hint="eastAsia" w:ascii="仿宋_GB2312" w:hAnsi="仿宋_GB2312" w:eastAsia="仿宋_GB2312" w:cs="仿宋_GB2312"/>
          <w:color w:val="auto"/>
          <w:sz w:val="32"/>
          <w:szCs w:val="32"/>
          <w:highlight w:val="none"/>
          <w:lang w:val="en-US" w:eastAsia="zh-CN"/>
        </w:rPr>
        <w:t>纬度</w:t>
      </w:r>
      <w:r>
        <w:rPr>
          <w:rFonts w:hint="eastAsia" w:ascii="仿宋_GB2312" w:hAnsi="仿宋_GB2312" w:eastAsia="仿宋_GB2312" w:cs="仿宋_GB2312"/>
          <w:color w:val="auto"/>
          <w:kern w:val="2"/>
          <w:sz w:val="32"/>
          <w:szCs w:val="32"/>
          <w:highlight w:val="none"/>
          <w:lang w:val="en-US" w:eastAsia="zh-CN" w:bidi="ar-SA"/>
        </w:rPr>
        <w:t>42.84260477,</w:t>
      </w:r>
      <w:r>
        <w:rPr>
          <w:rFonts w:hint="eastAsia" w:ascii="仿宋_GB2312" w:hAnsi="仿宋_GB2312" w:eastAsia="仿宋_GB2312" w:cs="仿宋_GB2312"/>
          <w:color w:val="auto"/>
          <w:sz w:val="32"/>
          <w:szCs w:val="32"/>
          <w:highlight w:val="none"/>
          <w:lang w:val="en-US" w:eastAsia="zh-CN"/>
        </w:rPr>
        <w:t>；终点坐标：经度：</w:t>
      </w:r>
      <w:r>
        <w:rPr>
          <w:rFonts w:hint="eastAsia" w:ascii="仿宋_GB2312" w:hAnsi="仿宋_GB2312" w:eastAsia="仿宋_GB2312" w:cs="仿宋_GB2312"/>
          <w:color w:val="auto"/>
          <w:kern w:val="2"/>
          <w:sz w:val="32"/>
          <w:szCs w:val="32"/>
          <w:highlight w:val="none"/>
          <w:lang w:val="en-US" w:eastAsia="zh-CN" w:bidi="ar-SA"/>
        </w:rPr>
        <w:t xml:space="preserve">124.79389429, </w:t>
      </w:r>
      <w:r>
        <w:rPr>
          <w:rFonts w:hint="eastAsia" w:ascii="仿宋_GB2312" w:hAnsi="仿宋_GB2312" w:eastAsia="仿宋_GB2312" w:cs="仿宋_GB2312"/>
          <w:color w:val="auto"/>
          <w:sz w:val="32"/>
          <w:szCs w:val="32"/>
          <w:highlight w:val="none"/>
          <w:lang w:val="en-US" w:eastAsia="zh-CN"/>
        </w:rPr>
        <w:t>纬度：</w:t>
      </w:r>
      <w:r>
        <w:rPr>
          <w:rFonts w:hint="eastAsia" w:ascii="仿宋_GB2312" w:hAnsi="仿宋_GB2312" w:eastAsia="仿宋_GB2312" w:cs="仿宋_GB2312"/>
          <w:color w:val="auto"/>
          <w:kern w:val="2"/>
          <w:sz w:val="32"/>
          <w:szCs w:val="32"/>
          <w:highlight w:val="none"/>
          <w:lang w:val="en-US" w:eastAsia="zh-CN" w:bidi="ar-SA"/>
        </w:rPr>
        <w:t>42.84176500</w:t>
      </w:r>
      <w:r>
        <w:rPr>
          <w:rFonts w:hint="eastAsia" w:ascii="仿宋_GB2312" w:hAnsi="仿宋_GB2312" w:eastAsia="仿宋_GB2312" w:cs="仿宋_GB2312"/>
          <w:color w:val="auto"/>
          <w:sz w:val="32"/>
          <w:szCs w:val="32"/>
          <w:highlight w:val="none"/>
          <w:lang w:val="en-US" w:eastAsia="zh-CN"/>
        </w:rPr>
        <w:t>。河道防洪标准为10一遇设计流量89.06m³/s，</w:t>
      </w:r>
      <w:r>
        <w:rPr>
          <w:rFonts w:hint="eastAsia" w:ascii="仿宋_GB2312" w:hAnsi="宋体" w:eastAsia="仿宋_GB2312" w:cs="Times New Roman"/>
          <w:color w:val="auto"/>
          <w:sz w:val="32"/>
          <w:szCs w:val="32"/>
          <w:lang w:val="en-US" w:eastAsia="zh-CN"/>
        </w:rPr>
        <w:t>现状左岸已修建完成护岸工程,</w:t>
      </w:r>
      <w:r>
        <w:rPr>
          <w:rFonts w:hint="eastAsia" w:ascii="仿宋_GB2312" w:hAnsi="仿宋_GB2312" w:eastAsia="仿宋_GB2312" w:cs="仿宋_GB2312"/>
          <w:color w:val="auto"/>
          <w:sz w:val="32"/>
          <w:szCs w:val="32"/>
          <w:highlight w:val="none"/>
          <w:lang w:val="en-US" w:eastAsia="zh-CN"/>
        </w:rPr>
        <w:t>河道管理范围线修正后10年一遇流量河道宽度水位未上滩,不影响标准内洪水下泄。白线为原河道管理范围线，黄线为调整后河道范围线，管理范围线划界原则为现状岸坎外延5m。</w:t>
      </w:r>
    </w:p>
    <w:p w14:paraId="2A023CCC">
      <w:pPr>
        <w:pStyle w:val="6"/>
        <w:keepNext w:val="0"/>
        <w:keepLines w:val="0"/>
        <w:widowControl/>
        <w:suppressLineNumbers w:val="0"/>
        <w:spacing w:before="0" w:beforeAutospacing="0" w:after="0" w:afterAutospacing="0"/>
        <w:ind w:left="0" w:right="0" w:firstLine="0"/>
      </w:pPr>
      <w:r>
        <w:drawing>
          <wp:inline distT="0" distB="0" distL="114300" distR="114300">
            <wp:extent cx="5612765" cy="5080000"/>
            <wp:effectExtent l="0" t="0" r="6985" b="6350"/>
            <wp:docPr id="23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1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612765" cy="5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D1DB02">
      <w:pPr>
        <w:tabs>
          <w:tab w:val="left" w:pos="567"/>
        </w:tabs>
        <w:spacing w:line="360" w:lineRule="auto"/>
        <w:jc w:val="center"/>
        <w:rPr>
          <w:rFonts w:hint="eastAsia"/>
          <w:color w:val="auto"/>
          <w:lang w:val="en-US" w:eastAsia="zh-CN"/>
        </w:rPr>
      </w:pPr>
      <w:r>
        <w:rPr>
          <w:rFonts w:hint="eastAsia"/>
          <w:color w:val="auto"/>
          <w:lang w:val="en-US" w:eastAsia="zh-CN"/>
        </w:rPr>
        <w:t>康宁河陶然镇康宁村日新屯段</w:t>
      </w:r>
    </w:p>
    <w:p w14:paraId="758732F8">
      <w:pPr>
        <w:pStyle w:val="6"/>
        <w:keepNext w:val="0"/>
        <w:keepLines w:val="0"/>
        <w:widowControl/>
        <w:suppressLineNumbers w:val="0"/>
        <w:spacing w:before="0" w:beforeAutospacing="0" w:after="0" w:afterAutospacing="0"/>
        <w:ind w:left="0" w:right="0" w:firstLine="640" w:firstLineChars="200"/>
        <w:rPr>
          <w:rFonts w:hint="eastAsia" w:ascii="仿宋_GB2312" w:hAnsi="仿宋_GB2312" w:eastAsia="仿宋_GB2312" w:cs="仿宋_GB2312"/>
          <w:color w:val="auto"/>
          <w:sz w:val="32"/>
          <w:szCs w:val="32"/>
          <w:highlight w:val="none"/>
          <w:lang w:val="en-US" w:eastAsia="zh-CN"/>
        </w:rPr>
      </w:pPr>
    </w:p>
    <w:p w14:paraId="6CEB5E9A">
      <w:pPr>
        <w:pStyle w:val="6"/>
        <w:keepNext w:val="0"/>
        <w:keepLines w:val="0"/>
        <w:widowControl/>
        <w:suppressLineNumbers w:val="0"/>
        <w:spacing w:before="0" w:beforeAutospacing="0" w:after="0" w:afterAutospacing="0"/>
        <w:ind w:left="0" w:right="0" w:firstLine="640" w:firstLineChars="200"/>
        <w:rPr>
          <w:rFonts w:hint="eastAsia" w:ascii="仿宋_GB2312" w:hAnsi="仿宋_GB2312" w:eastAsia="仿宋_GB2312" w:cs="仿宋_GB2312"/>
          <w:color w:val="auto"/>
          <w:kern w:val="2"/>
          <w:sz w:val="32"/>
          <w:szCs w:val="32"/>
          <w:highlight w:val="none"/>
          <w:lang w:val="en-US" w:eastAsia="zh-CN" w:bidi="ar-SA"/>
        </w:rPr>
      </w:pPr>
      <w:r>
        <w:rPr>
          <w:rFonts w:hint="eastAsia" w:ascii="仿宋_GB2312" w:hAnsi="仿宋_GB2312" w:eastAsia="仿宋_GB2312" w:cs="仿宋_GB2312"/>
          <w:color w:val="auto"/>
          <w:sz w:val="32"/>
          <w:szCs w:val="32"/>
          <w:highlight w:val="none"/>
          <w:lang w:val="en-US" w:eastAsia="zh-CN"/>
        </w:rPr>
        <w:t>13、西丰县文安河段柏榆村起点坐标：经度</w:t>
      </w:r>
      <w:r>
        <w:rPr>
          <w:rFonts w:hint="eastAsia" w:ascii="仿宋_GB2312" w:hAnsi="仿宋_GB2312" w:eastAsia="仿宋_GB2312" w:cs="仿宋_GB2312"/>
          <w:color w:val="auto"/>
          <w:kern w:val="2"/>
          <w:sz w:val="32"/>
          <w:szCs w:val="32"/>
          <w:highlight w:val="none"/>
          <w:lang w:val="en-US" w:eastAsia="zh-CN" w:bidi="ar-SA"/>
        </w:rPr>
        <w:t xml:space="preserve">124.73765910, </w:t>
      </w:r>
    </w:p>
    <w:p w14:paraId="6CA3FF3C">
      <w:pPr>
        <w:pStyle w:val="6"/>
        <w:keepNext w:val="0"/>
        <w:keepLines w:val="0"/>
        <w:widowControl/>
        <w:suppressLineNumbers w:val="0"/>
        <w:spacing w:before="0" w:beforeAutospacing="0" w:after="0" w:afterAutospacing="0"/>
        <w:ind w:left="0" w:right="0" w:firstLine="0"/>
        <w:rPr>
          <w:rFonts w:hint="eastAsia" w:ascii="仿宋_GB2312" w:hAnsi="仿宋_GB2312" w:eastAsia="仿宋_GB2312" w:cs="仿宋_GB2312"/>
          <w:color w:val="auto"/>
          <w:sz w:val="32"/>
          <w:szCs w:val="32"/>
          <w:highlight w:val="none"/>
          <w:lang w:val="en-US" w:eastAsia="zh-CN"/>
        </w:rPr>
      </w:pPr>
      <w:r>
        <w:rPr>
          <w:rFonts w:hint="eastAsia" w:ascii="仿宋_GB2312" w:hAnsi="仿宋_GB2312" w:eastAsia="仿宋_GB2312" w:cs="仿宋_GB2312"/>
          <w:color w:val="auto"/>
          <w:sz w:val="32"/>
          <w:szCs w:val="32"/>
          <w:highlight w:val="none"/>
          <w:lang w:val="en-US" w:eastAsia="zh-CN"/>
        </w:rPr>
        <w:t>纬度</w:t>
      </w:r>
      <w:r>
        <w:rPr>
          <w:rFonts w:hint="eastAsia" w:ascii="仿宋_GB2312" w:hAnsi="仿宋_GB2312" w:eastAsia="仿宋_GB2312" w:cs="仿宋_GB2312"/>
          <w:color w:val="auto"/>
          <w:kern w:val="2"/>
          <w:sz w:val="32"/>
          <w:szCs w:val="32"/>
          <w:highlight w:val="none"/>
          <w:lang w:val="en-US" w:eastAsia="zh-CN" w:bidi="ar-SA"/>
        </w:rPr>
        <w:t>42.92967232</w:t>
      </w:r>
      <w:r>
        <w:rPr>
          <w:rFonts w:hint="eastAsia" w:ascii="仿宋_GB2312" w:hAnsi="仿宋_GB2312" w:eastAsia="仿宋_GB2312" w:cs="仿宋_GB2312"/>
          <w:color w:val="auto"/>
          <w:sz w:val="32"/>
          <w:szCs w:val="32"/>
          <w:highlight w:val="none"/>
          <w:lang w:val="en-US" w:eastAsia="zh-CN"/>
        </w:rPr>
        <w:t>；终点坐标：经度：</w:t>
      </w:r>
      <w:r>
        <w:rPr>
          <w:rFonts w:hint="eastAsia" w:ascii="仿宋_GB2312" w:hAnsi="仿宋_GB2312" w:eastAsia="仿宋_GB2312" w:cs="仿宋_GB2312"/>
          <w:color w:val="auto"/>
          <w:kern w:val="2"/>
          <w:sz w:val="32"/>
          <w:szCs w:val="32"/>
          <w:highlight w:val="none"/>
          <w:lang w:val="en-US" w:eastAsia="zh-CN" w:bidi="ar-SA"/>
        </w:rPr>
        <w:t xml:space="preserve">124.74140078, </w:t>
      </w:r>
      <w:r>
        <w:rPr>
          <w:rFonts w:hint="eastAsia" w:ascii="仿宋_GB2312" w:hAnsi="仿宋_GB2312" w:eastAsia="仿宋_GB2312" w:cs="仿宋_GB2312"/>
          <w:color w:val="auto"/>
          <w:sz w:val="32"/>
          <w:szCs w:val="32"/>
          <w:highlight w:val="none"/>
          <w:lang w:val="en-US" w:eastAsia="zh-CN"/>
        </w:rPr>
        <w:t>纬度：</w:t>
      </w:r>
      <w:r>
        <w:rPr>
          <w:rFonts w:hint="eastAsia" w:ascii="仿宋_GB2312" w:hAnsi="仿宋_GB2312" w:eastAsia="仿宋_GB2312" w:cs="仿宋_GB2312"/>
          <w:color w:val="auto"/>
          <w:kern w:val="2"/>
          <w:sz w:val="32"/>
          <w:szCs w:val="32"/>
          <w:highlight w:val="none"/>
          <w:lang w:val="en-US" w:eastAsia="zh-CN" w:bidi="ar-SA"/>
        </w:rPr>
        <w:t>42.93074165</w:t>
      </w:r>
      <w:r>
        <w:rPr>
          <w:rFonts w:hint="eastAsia" w:ascii="仿宋_GB2312" w:hAnsi="仿宋_GB2312" w:eastAsia="仿宋_GB2312" w:cs="仿宋_GB2312"/>
          <w:color w:val="auto"/>
          <w:sz w:val="32"/>
          <w:szCs w:val="32"/>
          <w:highlight w:val="none"/>
          <w:lang w:val="en-US" w:eastAsia="zh-CN"/>
        </w:rPr>
        <w:t>。河道防洪标准为10一遇设计流量140.1m³/s，</w:t>
      </w:r>
      <w:r>
        <w:rPr>
          <w:rFonts w:hint="eastAsia" w:ascii="仿宋_GB2312" w:hAnsi="宋体" w:eastAsia="仿宋_GB2312" w:cs="Times New Roman"/>
          <w:color w:val="auto"/>
          <w:sz w:val="32"/>
          <w:szCs w:val="32"/>
          <w:lang w:val="en-US" w:eastAsia="zh-CN"/>
        </w:rPr>
        <w:t>现状左岸已修建完成护岸工程,</w:t>
      </w:r>
      <w:r>
        <w:rPr>
          <w:rFonts w:hint="eastAsia" w:ascii="仿宋_GB2312" w:hAnsi="仿宋_GB2312" w:eastAsia="仿宋_GB2312" w:cs="仿宋_GB2312"/>
          <w:color w:val="auto"/>
          <w:sz w:val="32"/>
          <w:szCs w:val="32"/>
          <w:highlight w:val="none"/>
          <w:lang w:val="en-US" w:eastAsia="zh-CN"/>
        </w:rPr>
        <w:t>河道管理范围线修正后10年一遇流量河道宽度水位未上滩,不影响标准内洪水下泄。红线为原河道管理范围线，黄线为调整后河道范围线，管理范围线划界原则为现状岸坎外延5m。</w:t>
      </w:r>
    </w:p>
    <w:p w14:paraId="5F9DB11F">
      <w:pPr>
        <w:jc w:val="center"/>
        <w:rPr>
          <w:rFonts w:hint="default"/>
          <w:lang w:val="en-US" w:eastAsia="zh-CN"/>
        </w:rPr>
      </w:pPr>
      <w:r>
        <w:drawing>
          <wp:inline distT="0" distB="0" distL="114300" distR="114300">
            <wp:extent cx="5610225" cy="4007485"/>
            <wp:effectExtent l="0" t="0" r="9525" b="12065"/>
            <wp:docPr id="25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3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610225" cy="4007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DFC5C6">
      <w:pPr>
        <w:tabs>
          <w:tab w:val="left" w:pos="567"/>
        </w:tabs>
        <w:spacing w:line="360" w:lineRule="auto"/>
        <w:jc w:val="center"/>
        <w:rPr>
          <w:rFonts w:hint="eastAsia"/>
          <w:color w:val="auto"/>
          <w:lang w:val="en-US" w:eastAsia="zh-CN"/>
        </w:rPr>
      </w:pPr>
      <w:r>
        <w:rPr>
          <w:rFonts w:hint="eastAsia"/>
          <w:color w:val="auto"/>
          <w:lang w:val="en-US" w:eastAsia="zh-CN"/>
        </w:rPr>
        <w:t>文安河柏榆镇柏榆村段</w:t>
      </w:r>
    </w:p>
    <w:p w14:paraId="51D65070">
      <w:pPr>
        <w:jc w:val="center"/>
        <w:rPr>
          <w:rFonts w:hint="default"/>
          <w:lang w:val="en-US" w:eastAsia="zh-CN"/>
        </w:rPr>
      </w:pPr>
    </w:p>
    <w:p w14:paraId="799F5240">
      <w:pPr>
        <w:jc w:val="center"/>
        <w:rPr>
          <w:rFonts w:hint="default"/>
          <w:lang w:val="en-US" w:eastAsia="zh-CN"/>
        </w:rPr>
      </w:pPr>
    </w:p>
    <w:p w14:paraId="1A1E5BE9">
      <w:pPr>
        <w:jc w:val="center"/>
        <w:rPr>
          <w:rFonts w:hint="default"/>
          <w:lang w:val="en-US" w:eastAsia="zh-CN"/>
        </w:rPr>
      </w:pPr>
    </w:p>
    <w:p w14:paraId="25CB1573">
      <w:pPr>
        <w:jc w:val="center"/>
        <w:rPr>
          <w:rFonts w:hint="default"/>
          <w:lang w:val="en-US" w:eastAsia="zh-CN"/>
        </w:rPr>
      </w:pPr>
    </w:p>
    <w:p w14:paraId="22810C3D">
      <w:pPr>
        <w:jc w:val="center"/>
        <w:rPr>
          <w:rFonts w:hint="default"/>
          <w:lang w:val="en-US" w:eastAsia="zh-CN"/>
        </w:rPr>
      </w:pPr>
    </w:p>
    <w:p w14:paraId="4C259A6D">
      <w:pPr>
        <w:jc w:val="center"/>
        <w:rPr>
          <w:rFonts w:hint="default"/>
          <w:lang w:val="en-US" w:eastAsia="zh-CN"/>
        </w:rPr>
      </w:pPr>
    </w:p>
    <w:p w14:paraId="6A554557">
      <w:pPr>
        <w:jc w:val="center"/>
        <w:rPr>
          <w:rFonts w:hint="default"/>
          <w:lang w:val="en-US" w:eastAsia="zh-CN"/>
        </w:rPr>
      </w:pPr>
    </w:p>
    <w:p w14:paraId="49A2ED96">
      <w:pPr>
        <w:pStyle w:val="6"/>
        <w:keepNext w:val="0"/>
        <w:keepLines w:val="0"/>
        <w:widowControl/>
        <w:suppressLineNumbers w:val="0"/>
        <w:spacing w:before="0" w:beforeAutospacing="0" w:after="0" w:afterAutospacing="0"/>
        <w:ind w:left="0" w:right="0" w:firstLine="640" w:firstLineChars="200"/>
        <w:rPr>
          <w:rFonts w:hint="eastAsia" w:ascii="仿宋_GB2312" w:hAnsi="仿宋_GB2312" w:eastAsia="仿宋_GB2312" w:cs="仿宋_GB2312"/>
          <w:color w:val="auto"/>
          <w:sz w:val="32"/>
          <w:szCs w:val="32"/>
          <w:highlight w:val="none"/>
          <w:lang w:val="en-US" w:eastAsia="zh-CN"/>
        </w:rPr>
      </w:pPr>
      <w:r>
        <w:rPr>
          <w:rFonts w:hint="eastAsia" w:ascii="仿宋_GB2312" w:hAnsi="仿宋_GB2312" w:eastAsia="仿宋_GB2312" w:cs="仿宋_GB2312"/>
          <w:color w:val="auto"/>
          <w:sz w:val="32"/>
          <w:szCs w:val="32"/>
          <w:highlight w:val="none"/>
          <w:lang w:val="en-US" w:eastAsia="zh-CN"/>
        </w:rPr>
        <w:t>14、</w:t>
      </w:r>
      <w:r>
        <w:rPr>
          <w:rFonts w:hint="eastAsia" w:ascii="仿宋_GB2312" w:hAnsi="仿宋_GB2312" w:eastAsia="仿宋_GB2312" w:cs="仿宋_GB2312"/>
          <w:color w:val="auto"/>
          <w:spacing w:val="-6"/>
          <w:sz w:val="32"/>
          <w:szCs w:val="32"/>
          <w:highlight w:val="none"/>
          <w:lang w:val="en-US" w:eastAsia="zh-CN"/>
        </w:rPr>
        <w:t>西丰县苏妈妈寨河平原村段起点坐标</w:t>
      </w:r>
      <w:r>
        <w:rPr>
          <w:rFonts w:hint="eastAsia" w:ascii="仿宋_GB2312" w:hAnsi="仿宋_GB2312" w:eastAsia="仿宋_GB2312" w:cs="仿宋_GB2312"/>
          <w:color w:val="auto"/>
          <w:sz w:val="32"/>
          <w:szCs w:val="32"/>
          <w:highlight w:val="none"/>
          <w:lang w:val="en-US" w:eastAsia="zh-CN"/>
        </w:rPr>
        <w:t>：经度</w:t>
      </w:r>
      <w:r>
        <w:rPr>
          <w:rFonts w:hint="eastAsia" w:ascii="仿宋_GB2312" w:hAnsi="仿宋_GB2312" w:eastAsia="仿宋_GB2312" w:cs="仿宋_GB2312"/>
          <w:color w:val="auto"/>
          <w:kern w:val="2"/>
          <w:sz w:val="32"/>
          <w:szCs w:val="32"/>
          <w:highlight w:val="none"/>
          <w:lang w:val="en-US" w:eastAsia="zh-CN" w:bidi="ar-SA"/>
        </w:rPr>
        <w:t xml:space="preserve">124.52501893, </w:t>
      </w:r>
      <w:r>
        <w:rPr>
          <w:rFonts w:hint="eastAsia" w:ascii="仿宋_GB2312" w:hAnsi="仿宋_GB2312" w:eastAsia="仿宋_GB2312" w:cs="仿宋_GB2312"/>
          <w:color w:val="auto"/>
          <w:sz w:val="32"/>
          <w:szCs w:val="32"/>
          <w:highlight w:val="none"/>
          <w:lang w:val="en-US" w:eastAsia="zh-CN"/>
        </w:rPr>
        <w:t>纬度</w:t>
      </w:r>
      <w:r>
        <w:rPr>
          <w:rFonts w:hint="eastAsia" w:ascii="仿宋_GB2312" w:hAnsi="仿宋_GB2312" w:eastAsia="仿宋_GB2312" w:cs="仿宋_GB2312"/>
          <w:color w:val="auto"/>
          <w:kern w:val="2"/>
          <w:sz w:val="32"/>
          <w:szCs w:val="32"/>
          <w:highlight w:val="none"/>
          <w:lang w:val="en-US" w:eastAsia="zh-CN" w:bidi="ar-SA"/>
        </w:rPr>
        <w:t>42.69094490</w:t>
      </w:r>
      <w:r>
        <w:rPr>
          <w:rFonts w:hint="eastAsia" w:ascii="仿宋_GB2312" w:hAnsi="仿宋_GB2312" w:eastAsia="仿宋_GB2312" w:cs="仿宋_GB2312"/>
          <w:color w:val="auto"/>
          <w:sz w:val="32"/>
          <w:szCs w:val="32"/>
          <w:highlight w:val="none"/>
          <w:lang w:val="en-US" w:eastAsia="zh-CN"/>
        </w:rPr>
        <w:t>；终点坐标：经度：</w:t>
      </w:r>
      <w:r>
        <w:rPr>
          <w:rFonts w:hint="eastAsia" w:ascii="仿宋_GB2312" w:hAnsi="仿宋_GB2312" w:eastAsia="仿宋_GB2312" w:cs="仿宋_GB2312"/>
          <w:color w:val="auto"/>
          <w:kern w:val="2"/>
          <w:sz w:val="32"/>
          <w:szCs w:val="32"/>
          <w:highlight w:val="none"/>
          <w:lang w:val="en-US" w:eastAsia="zh-CN" w:bidi="ar-SA"/>
        </w:rPr>
        <w:t xml:space="preserve">124.52386022, </w:t>
      </w:r>
      <w:r>
        <w:rPr>
          <w:rFonts w:hint="eastAsia" w:ascii="仿宋_GB2312" w:hAnsi="仿宋_GB2312" w:eastAsia="仿宋_GB2312" w:cs="仿宋_GB2312"/>
          <w:color w:val="auto"/>
          <w:sz w:val="32"/>
          <w:szCs w:val="32"/>
          <w:highlight w:val="none"/>
          <w:lang w:val="en-US" w:eastAsia="zh-CN"/>
        </w:rPr>
        <w:t>纬度：</w:t>
      </w:r>
      <w:r>
        <w:rPr>
          <w:rFonts w:hint="eastAsia" w:ascii="仿宋_GB2312" w:hAnsi="仿宋_GB2312" w:eastAsia="仿宋_GB2312" w:cs="仿宋_GB2312"/>
          <w:color w:val="auto"/>
          <w:kern w:val="2"/>
          <w:sz w:val="32"/>
          <w:szCs w:val="32"/>
          <w:highlight w:val="none"/>
          <w:lang w:val="en-US" w:eastAsia="zh-CN" w:bidi="ar-SA"/>
        </w:rPr>
        <w:t>42.69270738</w:t>
      </w:r>
      <w:r>
        <w:rPr>
          <w:rFonts w:hint="eastAsia" w:ascii="仿宋_GB2312" w:hAnsi="仿宋_GB2312" w:eastAsia="仿宋_GB2312" w:cs="仿宋_GB2312"/>
          <w:color w:val="auto"/>
          <w:sz w:val="32"/>
          <w:szCs w:val="32"/>
          <w:highlight w:val="none"/>
          <w:lang w:val="en-US" w:eastAsia="zh-CN"/>
        </w:rPr>
        <w:t>。河道防洪标准为10一遇设计流量217.16m³/s，</w:t>
      </w:r>
      <w:r>
        <w:rPr>
          <w:rFonts w:hint="eastAsia" w:ascii="仿宋_GB2312" w:hAnsi="宋体" w:eastAsia="仿宋_GB2312" w:cs="Times New Roman"/>
          <w:color w:val="auto"/>
          <w:sz w:val="32"/>
          <w:szCs w:val="32"/>
          <w:lang w:val="en-US" w:eastAsia="zh-CN"/>
        </w:rPr>
        <w:t>现状右岸已修建完成护岸工程,</w:t>
      </w:r>
      <w:r>
        <w:rPr>
          <w:rFonts w:hint="eastAsia" w:ascii="仿宋_GB2312" w:hAnsi="仿宋_GB2312" w:eastAsia="仿宋_GB2312" w:cs="仿宋_GB2312"/>
          <w:color w:val="auto"/>
          <w:sz w:val="32"/>
          <w:szCs w:val="32"/>
          <w:highlight w:val="none"/>
          <w:lang w:val="en-US" w:eastAsia="zh-CN"/>
        </w:rPr>
        <w:t>河道管理范围线修正后10年一遇流量河道宽度水位未上滩,不影响标准内洪水下泄。白线为原河道管理范围线，黄线为调整后河道范围线，管理范围线划界原则为现状岸坎外延5m。</w:t>
      </w:r>
    </w:p>
    <w:p w14:paraId="17AA7066">
      <w:pPr>
        <w:jc w:val="center"/>
      </w:pPr>
      <w:r>
        <w:drawing>
          <wp:inline distT="0" distB="0" distL="114300" distR="114300">
            <wp:extent cx="5613400" cy="3091815"/>
            <wp:effectExtent l="0" t="0" r="6350" b="13335"/>
            <wp:docPr id="24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2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613400" cy="3091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5EA89C">
      <w:pPr>
        <w:tabs>
          <w:tab w:val="left" w:pos="567"/>
        </w:tabs>
        <w:spacing w:line="360" w:lineRule="auto"/>
        <w:jc w:val="center"/>
        <w:rPr>
          <w:rFonts w:hint="eastAsia"/>
          <w:color w:val="auto"/>
          <w:lang w:val="en-US" w:eastAsia="zh-CN"/>
        </w:rPr>
      </w:pPr>
      <w:r>
        <w:rPr>
          <w:rFonts w:hint="eastAsia"/>
          <w:color w:val="auto"/>
          <w:lang w:val="en-US" w:eastAsia="zh-CN"/>
        </w:rPr>
        <w:t>苏妈妈寨河郜家店镇平原村平安屯段</w:t>
      </w:r>
    </w:p>
    <w:p w14:paraId="0AC970A6">
      <w:pPr>
        <w:jc w:val="center"/>
        <w:rPr>
          <w:rFonts w:hint="default"/>
          <w:lang w:val="en-US" w:eastAsia="zh-CN"/>
        </w:rPr>
      </w:pPr>
    </w:p>
    <w:sectPr>
      <w:pgSz w:w="11906" w:h="16838"/>
      <w:pgMar w:top="1440" w:right="1531" w:bottom="1440" w:left="1531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A1"/>
    <w:family w:val="auto"/>
    <w:pitch w:val="default"/>
    <w:sig w:usb0="E0002EFF" w:usb1="C000785B" w:usb2="00000009" w:usb3="00000000" w:csb0="400001FF" w:csb1="FFFF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仿宋_GB2312">
    <w:panose1 w:val="02010609030101010101"/>
    <w:charset w:val="86"/>
    <w:family w:val="modern"/>
    <w:pitch w:val="default"/>
    <w:sig w:usb0="00000001" w:usb1="080E0000" w:usb2="00000000" w:usb3="00000000" w:csb0="00040000" w:csb1="00000000"/>
  </w:font>
  <w:font w:name="仿宋">
    <w:panose1 w:val="02010609060101010101"/>
    <w:charset w:val="86"/>
    <w:family w:val="modern"/>
    <w:pitch w:val="default"/>
    <w:sig w:usb0="800002BF" w:usb1="38CF7CFA" w:usb2="00000016" w:usb3="00000000" w:csb0="00040001" w:csb1="00000000"/>
  </w:font>
  <w:font w:name="微软雅黑">
    <w:panose1 w:val="020B0503020204020204"/>
    <w:charset w:val="86"/>
    <w:family w:val="auto"/>
    <w:pitch w:val="default"/>
    <w:sig w:usb0="80000287" w:usb1="2ACF3C50" w:usb2="00000016" w:usb3="00000000" w:csb0="0004001F" w:csb1="00000000"/>
  </w:font>
  <w:font w:name="Tahoma">
    <w:panose1 w:val="020B0604030504040204"/>
    <w:charset w:val="00"/>
    <w:family w:val="auto"/>
    <w:pitch w:val="default"/>
    <w:sig w:usb0="E1002EFF" w:usb1="C000605B" w:usb2="00000029" w:usb3="00000000" w:csb0="200101FF" w:csb1="2028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9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YzA1ZGY1N2E4ODgwODUxZTYzNmI0OGJiMzRjYTY3MGIifQ=="/>
    <w:docVar w:name="KSO_WPS_MARK_KEY" w:val="690c7aca-31dd-42bc-9f56-a98442f9a4c6"/>
  </w:docVars>
  <w:rsids>
    <w:rsidRoot w:val="68D92032"/>
    <w:rsid w:val="03D94E5B"/>
    <w:rsid w:val="07D10042"/>
    <w:rsid w:val="0E4F062D"/>
    <w:rsid w:val="0EC02016"/>
    <w:rsid w:val="0FE45067"/>
    <w:rsid w:val="1BFA351C"/>
    <w:rsid w:val="22650543"/>
    <w:rsid w:val="236F5126"/>
    <w:rsid w:val="258D2464"/>
    <w:rsid w:val="2E114DD6"/>
    <w:rsid w:val="3A96168D"/>
    <w:rsid w:val="3BE711C1"/>
    <w:rsid w:val="3F342E14"/>
    <w:rsid w:val="49CF41ED"/>
    <w:rsid w:val="4CD02B44"/>
    <w:rsid w:val="52CA0FAC"/>
    <w:rsid w:val="53D67538"/>
    <w:rsid w:val="68210EBB"/>
    <w:rsid w:val="68D92032"/>
    <w:rsid w:val="6DEE7A91"/>
    <w:rsid w:val="73DA7AB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semiHidden="0" w:name="heading 2"/>
    <w:lsdException w:qFormat="1" w:uiPriority="0" w:semiHidden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qFormat="1"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paragraph" w:styleId="2">
    <w:name w:val="heading 1"/>
    <w:basedOn w:val="1"/>
    <w:next w:val="1"/>
    <w:qFormat/>
    <w:uiPriority w:val="0"/>
    <w:pPr>
      <w:keepNext/>
      <w:keepLines/>
      <w:spacing w:before="340" w:beforeLines="0" w:beforeAutospacing="0" w:after="330" w:afterLines="0" w:afterAutospacing="0" w:line="576" w:lineRule="auto"/>
      <w:outlineLvl w:val="0"/>
    </w:pPr>
    <w:rPr>
      <w:b/>
      <w:kern w:val="44"/>
      <w:sz w:val="44"/>
    </w:rPr>
  </w:style>
  <w:style w:type="paragraph" w:styleId="3">
    <w:name w:val="heading 2"/>
    <w:basedOn w:val="1"/>
    <w:next w:val="1"/>
    <w:unhideWhenUsed/>
    <w:qFormat/>
    <w:uiPriority w:val="0"/>
    <w:pPr>
      <w:keepNext/>
      <w:keepLines/>
      <w:spacing w:before="260" w:beforeLines="0" w:beforeAutospacing="0" w:after="260" w:afterLines="0" w:afterAutospacing="0" w:line="413" w:lineRule="auto"/>
      <w:outlineLvl w:val="1"/>
    </w:pPr>
    <w:rPr>
      <w:rFonts w:ascii="Arial" w:hAnsi="Arial" w:eastAsia="黑体"/>
      <w:b/>
      <w:sz w:val="32"/>
    </w:rPr>
  </w:style>
  <w:style w:type="paragraph" w:styleId="4">
    <w:name w:val="heading 3"/>
    <w:basedOn w:val="1"/>
    <w:next w:val="1"/>
    <w:unhideWhenUsed/>
    <w:qFormat/>
    <w:uiPriority w:val="0"/>
    <w:pPr>
      <w:keepNext/>
      <w:keepLines/>
      <w:spacing w:before="260" w:beforeLines="0" w:beforeAutospacing="0" w:after="260" w:afterLines="0" w:afterAutospacing="0" w:line="413" w:lineRule="auto"/>
      <w:outlineLvl w:val="2"/>
    </w:pPr>
    <w:rPr>
      <w:b/>
      <w:sz w:val="32"/>
    </w:rPr>
  </w:style>
  <w:style w:type="character" w:default="1" w:styleId="8">
    <w:name w:val="Default Paragraph Font"/>
    <w:semiHidden/>
    <w:qFormat/>
    <w:uiPriority w:val="0"/>
  </w:style>
  <w:style w:type="table" w:default="1" w:styleId="7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5">
    <w:name w:val="Normal Indent"/>
    <w:basedOn w:val="1"/>
    <w:qFormat/>
    <w:uiPriority w:val="0"/>
    <w:pPr>
      <w:widowControl/>
      <w:spacing w:line="240" w:lineRule="auto"/>
      <w:ind w:firstLine="420" w:firstLineChars="0"/>
    </w:pPr>
    <w:rPr>
      <w:rFonts w:ascii="Calibri" w:hAnsi="Calibri" w:cs="Times New Roman"/>
      <w:sz w:val="21"/>
      <w:szCs w:val="20"/>
    </w:rPr>
  </w:style>
  <w:style w:type="paragraph" w:styleId="6">
    <w:name w:val="Normal (Web)"/>
    <w:basedOn w:val="1"/>
    <w:uiPriority w:val="0"/>
    <w:pPr>
      <w:spacing w:before="0" w:beforeAutospacing="1" w:after="0" w:afterAutospacing="1"/>
      <w:ind w:left="0" w:right="0"/>
      <w:jc w:val="left"/>
    </w:pPr>
    <w:rPr>
      <w:kern w:val="0"/>
      <w:sz w:val="24"/>
      <w:lang w:val="en-US" w:eastAsia="zh-CN" w:bidi="ar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png"/><Relationship Id="rId8" Type="http://schemas.openxmlformats.org/officeDocument/2006/relationships/image" Target="media/image5.png"/><Relationship Id="rId7" Type="http://schemas.openxmlformats.org/officeDocument/2006/relationships/image" Target="media/image4.png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3" Type="http://schemas.openxmlformats.org/officeDocument/2006/relationships/theme" Target="theme/theme1.xml"/><Relationship Id="rId22" Type="http://schemas.openxmlformats.org/officeDocument/2006/relationships/fontTable" Target="fontTable.xml"/><Relationship Id="rId21" Type="http://schemas.openxmlformats.org/officeDocument/2006/relationships/image" Target="media/image18.png"/><Relationship Id="rId20" Type="http://schemas.openxmlformats.org/officeDocument/2006/relationships/image" Target="media/image17.png"/><Relationship Id="rId2" Type="http://schemas.openxmlformats.org/officeDocument/2006/relationships/settings" Target="settings.xml"/><Relationship Id="rId19" Type="http://schemas.openxmlformats.org/officeDocument/2006/relationships/image" Target="media/image16.png"/><Relationship Id="rId18" Type="http://schemas.openxmlformats.org/officeDocument/2006/relationships/image" Target="media/image15.png"/><Relationship Id="rId17" Type="http://schemas.openxmlformats.org/officeDocument/2006/relationships/image" Target="media/image14.png"/><Relationship Id="rId16" Type="http://schemas.openxmlformats.org/officeDocument/2006/relationships/image" Target="media/image13.png"/><Relationship Id="rId15" Type="http://schemas.openxmlformats.org/officeDocument/2006/relationships/image" Target="media/image12.png"/><Relationship Id="rId14" Type="http://schemas.openxmlformats.org/officeDocument/2006/relationships/image" Target="media/image11.png"/><Relationship Id="rId13" Type="http://schemas.openxmlformats.org/officeDocument/2006/relationships/image" Target="media/image10.png"/><Relationship Id="rId12" Type="http://schemas.openxmlformats.org/officeDocument/2006/relationships/image" Target="media/image9.png"/><Relationship Id="rId11" Type="http://schemas.openxmlformats.org/officeDocument/2006/relationships/image" Target="media/image8.png"/><Relationship Id="rId10" Type="http://schemas.openxmlformats.org/officeDocument/2006/relationships/image" Target="media/image7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17</Pages>
  <Words>2437</Words>
  <Characters>3455</Characters>
  <Lines>0</Lines>
  <Paragraphs>0</Paragraphs>
  <TotalTime>17</TotalTime>
  <ScaleCrop>false</ScaleCrop>
  <LinksUpToDate>false</LinksUpToDate>
  <CharactersWithSpaces>3474</CharactersWithSpaces>
  <Application>WPS Office_12.1.0.18912_F1E327BC-269C-435d-A152-05C5408002CA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2023-04-04T01:53:00Z</dcterms:created>
  <dc:creator>Administrator</dc:creator>
  <cp:lastModifiedBy>SEIちゃん</cp:lastModifiedBy>
  <dcterms:modified xsi:type="dcterms:W3CDTF">2024-11-19T00:58:27Z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2052-12.1.0.18912</vt:lpwstr>
  </property>
  <property fmtid="{D5CDD505-2E9C-101B-9397-08002B2CF9AE}" pid="3" name="ICV">
    <vt:lpwstr>8DF4CF102BFF4C67B0ABA01DDDB34EEA</vt:lpwstr>
  </property>
</Properties>
</file>