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0" w:afterLines="0"/>
        <w:jc w:val="center"/>
        <w:rPr>
          <w:rFonts w:hint="eastAsia" w:ascii="宋体" w:hAnsi="宋体"/>
          <w:b/>
          <w:color w:val="auto"/>
          <w:sz w:val="44"/>
          <w:u w:val="none"/>
        </w:rPr>
      </w:pPr>
      <w:r>
        <w:rPr>
          <w:rFonts w:hint="eastAsia" w:ascii="宋体" w:hAnsi="宋体"/>
          <w:b/>
          <w:color w:val="auto"/>
          <w:sz w:val="44"/>
          <w:u w:val="none"/>
        </w:rPr>
        <w:fldChar w:fldCharType="begin"/>
      </w:r>
      <w:r>
        <w:rPr>
          <w:rFonts w:hint="eastAsia" w:ascii="宋体" w:hAnsi="宋体"/>
          <w:b/>
          <w:color w:val="auto"/>
          <w:sz w:val="44"/>
          <w:u w:val="none"/>
        </w:rPr>
        <w:instrText xml:space="preserve"> HYPERLINK "/UpFile/Article/201710/1710271901409195.doc" </w:instrText>
      </w:r>
      <w:r>
        <w:rPr>
          <w:rFonts w:hint="eastAsia" w:ascii="宋体" w:hAnsi="宋体"/>
          <w:b/>
          <w:color w:val="auto"/>
          <w:sz w:val="44"/>
          <w:u w:val="none"/>
        </w:rPr>
        <w:fldChar w:fldCharType="separate"/>
      </w:r>
      <w:r>
        <w:rPr>
          <w:rStyle w:val="4"/>
          <w:rFonts w:hint="eastAsia" w:ascii="宋体" w:hAnsi="宋体"/>
          <w:b/>
          <w:color w:val="auto"/>
          <w:sz w:val="44"/>
          <w:u w:val="none"/>
        </w:rPr>
        <w:t>关于</w:t>
      </w:r>
      <w:r>
        <w:rPr>
          <w:rStyle w:val="4"/>
          <w:rFonts w:hint="eastAsia" w:ascii="宋体" w:hAnsi="宋体"/>
          <w:b/>
          <w:color w:val="auto"/>
          <w:sz w:val="44"/>
          <w:u w:val="none"/>
          <w:lang w:val="en-US" w:eastAsia="zh-CN"/>
        </w:rPr>
        <w:t>2020</w:t>
      </w:r>
      <w:r>
        <w:rPr>
          <w:rStyle w:val="4"/>
          <w:rFonts w:hint="eastAsia" w:ascii="宋体" w:hAnsi="宋体"/>
          <w:b/>
          <w:color w:val="auto"/>
          <w:sz w:val="44"/>
          <w:u w:val="none"/>
        </w:rPr>
        <w:t>年西丰县举借债务情况的说明</w:t>
      </w:r>
      <w:r>
        <w:rPr>
          <w:rFonts w:hint="eastAsia" w:ascii="宋体" w:hAnsi="宋体"/>
          <w:b/>
          <w:color w:val="auto"/>
          <w:sz w:val="44"/>
          <w:u w:val="none"/>
        </w:rPr>
        <w:fldChar w:fldCharType="end"/>
      </w:r>
    </w:p>
    <w:p>
      <w:pPr>
        <w:ind w:firstLine="420"/>
        <w:rPr>
          <w:rFonts w:hint="eastAsia" w:ascii="仿宋_GB2312" w:hAnsi="宋体" w:eastAsia="仿宋_GB2312" w:cs="宋体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宋体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  <w:t>我县2020年政府债务限额为77987万元，2020年末全县地方政府性债务余额为62136万元。</w:t>
      </w:r>
    </w:p>
    <w:p>
      <w:pPr>
        <w:ind w:firstLine="420"/>
        <w:rPr>
          <w:rFonts w:hint="eastAsia" w:ascii="仿宋_GB2312" w:hAnsi="宋体" w:eastAsia="仿宋_GB2312" w:cs="宋体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宋体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  <w:t>当年发行新增地方政府专项债券5000万元，用于西丰县第一医院门诊综合楼建设工程。</w:t>
      </w:r>
    </w:p>
    <w:tbl>
      <w:tblPr>
        <w:tblStyle w:val="2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736"/>
        <w:gridCol w:w="1590"/>
        <w:gridCol w:w="1045"/>
        <w:gridCol w:w="1104"/>
        <w:gridCol w:w="1606"/>
        <w:gridCol w:w="1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46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年西丰县地方政府债务限额和余额情况表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17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年地方政府限额</w:t>
            </w:r>
          </w:p>
        </w:tc>
        <w:tc>
          <w:tcPr>
            <w:tcW w:w="3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年地方政府债务余额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一般债务限额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专项债务限额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一般债务余额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专项债务余额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西丰县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63987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62136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51079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94CA4"/>
    <w:rsid w:val="006F5CC6"/>
    <w:rsid w:val="10832795"/>
    <w:rsid w:val="186D444D"/>
    <w:rsid w:val="19263333"/>
    <w:rsid w:val="31594CA4"/>
    <w:rsid w:val="35111D62"/>
    <w:rsid w:val="6B9B73DB"/>
    <w:rsid w:val="6D535020"/>
    <w:rsid w:val="7D3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2018-09-18T01:52:00Z</dcterms:created>
  <dc:creator>GKG-YZC</dc:creator>
  <cp:lastModifiedBy>ovo</cp:lastModifiedBy>
  <dcterms:modified xsi:type="dcterms:W3CDTF">2021-07-23T01:56:03Z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9DA45C6CF912431BAAEF7FB883A05ECA</vt:lpwstr>
  </property>
</Properties>
</file>